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A37D51">
      <w:pPr>
        <w:spacing w:line="276" w:lineRule="auto"/>
        <w:jc w:val="center"/>
        <w:outlineLvl w:val="0"/>
        <w:rPr>
          <w:rFonts w:ascii="宋体" w:hAnsi="宋体" w:eastAsia="宋体" w:cs="宋体"/>
          <w:b/>
          <w:color w:val="333333"/>
          <w:kern w:val="0"/>
          <w:sz w:val="28"/>
          <w:szCs w:val="30"/>
        </w:rPr>
      </w:pPr>
      <w:r>
        <w:rPr>
          <w:rFonts w:hint="eastAsia" w:ascii="宋体" w:hAnsi="宋体" w:eastAsia="宋体" w:cs="宋体"/>
          <w:b/>
          <w:color w:val="333333"/>
          <w:kern w:val="0"/>
          <w:sz w:val="28"/>
          <w:szCs w:val="30"/>
        </w:rPr>
        <w:t>香港大学深圳医院小额医疗设备询价邀请公告（6月份）</w:t>
      </w:r>
    </w:p>
    <w:p w14:paraId="75221818">
      <w:pPr>
        <w:spacing w:line="276" w:lineRule="auto"/>
        <w:ind w:firstLine="420"/>
        <w:jc w:val="center"/>
        <w:outlineLvl w:val="0"/>
        <w:rPr>
          <w:rFonts w:ascii="宋体" w:hAnsi="宋体" w:eastAsia="宋体" w:cs="宋体"/>
          <w:b/>
          <w:color w:val="333333"/>
          <w:kern w:val="0"/>
          <w:sz w:val="24"/>
          <w:szCs w:val="30"/>
        </w:rPr>
      </w:pPr>
    </w:p>
    <w:p w14:paraId="6B84D209">
      <w:pPr>
        <w:spacing w:line="360" w:lineRule="auto"/>
        <w:ind w:firstLine="420"/>
        <w:outlineLvl w:val="0"/>
        <w:rPr>
          <w:rFonts w:ascii="宋体" w:hAnsi="宋体" w:eastAsia="宋体" w:cs="宋体"/>
          <w:color w:val="333333"/>
          <w:kern w:val="0"/>
          <w:sz w:val="24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1"/>
        </w:rPr>
        <w:t>根据医院的发展需要，我院拟对以下项目进行询价调研，欢迎符合资格的生产、销售企业响应：</w:t>
      </w:r>
      <w:r>
        <w:rPr>
          <w:rFonts w:ascii="宋体" w:hAnsi="宋体" w:eastAsia="宋体" w:cs="宋体"/>
          <w:color w:val="333333"/>
          <w:kern w:val="0"/>
          <w:sz w:val="24"/>
          <w:szCs w:val="21"/>
        </w:rPr>
        <w:t xml:space="preserve"> </w:t>
      </w:r>
    </w:p>
    <w:p w14:paraId="3641CCF3">
      <w:pPr>
        <w:widowControl/>
        <w:spacing w:before="114" w:after="114"/>
        <w:ind w:firstLine="420"/>
        <w:jc w:val="left"/>
        <w:outlineLvl w:val="0"/>
        <w:rPr>
          <w:rFonts w:ascii="宋体" w:hAnsi="宋体" w:eastAsia="宋体" w:cs="宋体"/>
          <w:b/>
          <w:color w:val="333333"/>
          <w:kern w:val="0"/>
          <w:sz w:val="24"/>
          <w:szCs w:val="21"/>
        </w:rPr>
      </w:pPr>
      <w:r>
        <w:rPr>
          <w:rFonts w:hint="eastAsia" w:ascii="宋体" w:hAnsi="宋体" w:eastAsia="宋体" w:cs="宋体"/>
          <w:b/>
          <w:color w:val="333333"/>
          <w:kern w:val="0"/>
          <w:sz w:val="24"/>
          <w:szCs w:val="21"/>
        </w:rPr>
        <w:t>一</w:t>
      </w:r>
      <w:r>
        <w:rPr>
          <w:rFonts w:ascii="宋体" w:hAnsi="宋体" w:eastAsia="宋体" w:cs="宋体"/>
          <w:b/>
          <w:color w:val="333333"/>
          <w:kern w:val="0"/>
          <w:sz w:val="24"/>
          <w:szCs w:val="21"/>
        </w:rPr>
        <w:t>、</w:t>
      </w:r>
      <w:r>
        <w:rPr>
          <w:rFonts w:hint="eastAsia" w:ascii="宋体" w:hAnsi="宋体" w:eastAsia="宋体" w:cs="宋体"/>
          <w:b/>
          <w:color w:val="333333"/>
          <w:kern w:val="0"/>
          <w:sz w:val="24"/>
          <w:szCs w:val="21"/>
        </w:rPr>
        <w:t>项目</w:t>
      </w:r>
      <w:r>
        <w:rPr>
          <w:rFonts w:ascii="宋体" w:hAnsi="宋体" w:eastAsia="宋体" w:cs="宋体"/>
          <w:b/>
          <w:color w:val="333333"/>
          <w:kern w:val="0"/>
          <w:sz w:val="24"/>
          <w:szCs w:val="21"/>
        </w:rPr>
        <w:t>内容及要求：</w:t>
      </w:r>
    </w:p>
    <w:tbl>
      <w:tblPr>
        <w:tblStyle w:val="4"/>
        <w:tblW w:w="8988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22"/>
        <w:gridCol w:w="936"/>
        <w:gridCol w:w="704"/>
        <w:gridCol w:w="700"/>
        <w:gridCol w:w="6026"/>
      </w:tblGrid>
      <w:tr w14:paraId="4C56A3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31F905">
            <w:pPr>
              <w:widowControl/>
              <w:spacing w:before="114" w:after="114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9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81E932">
            <w:pPr>
              <w:widowControl/>
              <w:spacing w:before="114" w:after="114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设备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名称</w:t>
            </w:r>
          </w:p>
        </w:tc>
        <w:tc>
          <w:tcPr>
            <w:tcW w:w="7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E41610">
            <w:pPr>
              <w:widowControl/>
              <w:spacing w:before="114" w:after="114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kern w:val="0"/>
                <w:szCs w:val="21"/>
              </w:rPr>
              <w:t>数量</w:t>
            </w:r>
          </w:p>
        </w:tc>
        <w:tc>
          <w:tcPr>
            <w:tcW w:w="7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2D3337B">
            <w:pPr>
              <w:widowControl/>
              <w:spacing w:before="114" w:after="114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单位</w:t>
            </w:r>
          </w:p>
        </w:tc>
        <w:tc>
          <w:tcPr>
            <w:tcW w:w="60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65788EB">
            <w:pPr>
              <w:widowControl/>
              <w:spacing w:before="114" w:after="114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项目要求</w:t>
            </w:r>
          </w:p>
        </w:tc>
      </w:tr>
      <w:tr w14:paraId="423AF8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  <w:jc w:val="center"/>
        </w:trPr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918E57">
            <w:pPr>
              <w:widowControl/>
              <w:spacing w:before="114" w:after="114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kern w:val="0"/>
                <w:szCs w:val="21"/>
              </w:rPr>
              <w:t>1</w:t>
            </w:r>
          </w:p>
        </w:tc>
        <w:tc>
          <w:tcPr>
            <w:tcW w:w="9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B85C41">
            <w:pPr>
              <w:spacing w:line="276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氦氖激光仪</w:t>
            </w:r>
          </w:p>
        </w:tc>
        <w:tc>
          <w:tcPr>
            <w:tcW w:w="7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61CB1C">
            <w:pPr>
              <w:widowControl/>
              <w:spacing w:before="114" w:after="114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B2C15AC">
            <w:pPr>
              <w:widowControl/>
              <w:spacing w:before="114" w:after="114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台</w:t>
            </w:r>
          </w:p>
        </w:tc>
        <w:tc>
          <w:tcPr>
            <w:tcW w:w="60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FBAC274">
            <w:pPr>
              <w:pStyle w:val="9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1、激光器类型：</w:t>
            </w:r>
            <w:r>
              <w:rPr>
                <w:rFonts w:asciiTheme="minorEastAsia" w:hAnsiTheme="minorEastAsia" w:cstheme="minorEastAsia"/>
                <w:szCs w:val="21"/>
              </w:rPr>
              <w:t xml:space="preserve">      封离型氦氖激光器</w:t>
            </w:r>
          </w:p>
          <w:p w14:paraId="1F4E79D3">
            <w:pPr>
              <w:pStyle w:val="9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2、工作波长：</w:t>
            </w:r>
            <w:r>
              <w:rPr>
                <w:rFonts w:asciiTheme="minorEastAsia" w:hAnsiTheme="minorEastAsia" w:cstheme="minorEastAsia"/>
                <w:szCs w:val="21"/>
              </w:rPr>
              <w:t xml:space="preserve">        632.8nm</w:t>
            </w:r>
            <w:r>
              <w:rPr>
                <w:rFonts w:hint="eastAsia" w:asciiTheme="minorEastAsia" w:hAnsiTheme="minorEastAsia" w:cstheme="minorEastAsia"/>
                <w:szCs w:val="21"/>
              </w:rPr>
              <w:t>±5nm</w:t>
            </w:r>
          </w:p>
          <w:p w14:paraId="313B11D5">
            <w:pPr>
              <w:pStyle w:val="9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3、激光输出功率</w:t>
            </w:r>
            <w:r>
              <w:rPr>
                <w:rFonts w:asciiTheme="minorEastAsia" w:hAnsiTheme="minorEastAsia" w:cstheme="minorEastAsia"/>
                <w:szCs w:val="21"/>
              </w:rPr>
              <w:t>:     3</w:t>
            </w:r>
            <w:r>
              <w:rPr>
                <w:rFonts w:hint="eastAsia" w:asciiTheme="minorEastAsia" w:hAnsiTheme="minorEastAsia" w:cstheme="minorEastAsia"/>
                <w:szCs w:val="21"/>
              </w:rPr>
              <w:t>0 mW 、4</w:t>
            </w:r>
            <w:r>
              <w:rPr>
                <w:rFonts w:asciiTheme="minorEastAsia" w:hAnsiTheme="minorEastAsia" w:cstheme="minorEastAsia"/>
                <w:szCs w:val="21"/>
              </w:rPr>
              <w:t>0</w:t>
            </w:r>
            <w:r>
              <w:rPr>
                <w:rFonts w:hint="eastAsia" w:asciiTheme="minorEastAsia" w:hAnsiTheme="minorEastAsia" w:cstheme="minorEastAsia"/>
                <w:szCs w:val="21"/>
              </w:rPr>
              <w:t xml:space="preserve"> mW   二挡</w:t>
            </w:r>
            <w:r>
              <w:rPr>
                <w:rFonts w:asciiTheme="minorEastAsia" w:hAnsiTheme="minorEastAsia" w:cstheme="minorEastAsia"/>
                <w:szCs w:val="21"/>
              </w:rPr>
              <w:t>输出</w:t>
            </w:r>
          </w:p>
          <w:p w14:paraId="1A3709FA">
            <w:pPr>
              <w:pStyle w:val="9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4、光纤输出末端功率</w:t>
            </w:r>
            <w:r>
              <w:rPr>
                <w:rFonts w:asciiTheme="minorEastAsia" w:hAnsiTheme="minorEastAsia" w:cstheme="minorEastAsia"/>
                <w:szCs w:val="21"/>
              </w:rPr>
              <w:t xml:space="preserve">: </w:t>
            </w:r>
            <w:r>
              <w:rPr>
                <w:rFonts w:hint="eastAsia" w:asciiTheme="minorEastAsia" w:hAnsiTheme="minorEastAsia" w:cstheme="minorEastAsia"/>
                <w:szCs w:val="21"/>
              </w:rPr>
              <w:t xml:space="preserve">13mWx2 </w:t>
            </w:r>
            <w:r>
              <w:rPr>
                <w:rFonts w:asciiTheme="minorEastAsia" w:hAnsiTheme="minorEastAsia" w:cstheme="minorEastAsia"/>
                <w:szCs w:val="21"/>
              </w:rPr>
              <w:t xml:space="preserve"> </w:t>
            </w:r>
          </w:p>
          <w:p w14:paraId="751319FF">
            <w:pPr>
              <w:pStyle w:val="9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5、起辉电压：        9 KV</w:t>
            </w:r>
          </w:p>
          <w:p w14:paraId="54897DBB">
            <w:pPr>
              <w:pStyle w:val="9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6、光斑模式</w:t>
            </w:r>
            <w:r>
              <w:rPr>
                <w:rFonts w:asciiTheme="minorEastAsia" w:hAnsiTheme="minorEastAsia" w:cstheme="minorEastAsia"/>
                <w:szCs w:val="21"/>
              </w:rPr>
              <w:t xml:space="preserve">:         </w:t>
            </w:r>
            <w:r>
              <w:rPr>
                <w:rFonts w:hint="eastAsia" w:asciiTheme="minorEastAsia" w:hAnsiTheme="minorEastAsia" w:cstheme="minorEastAsia"/>
                <w:szCs w:val="21"/>
              </w:rPr>
              <w:t>多</w:t>
            </w:r>
            <w:r>
              <w:rPr>
                <w:rFonts w:asciiTheme="minorEastAsia" w:hAnsiTheme="minorEastAsia" w:cstheme="minorEastAsia"/>
                <w:szCs w:val="21"/>
              </w:rPr>
              <w:t>模</w:t>
            </w:r>
          </w:p>
          <w:p w14:paraId="70F2D05D">
            <w:pPr>
              <w:pStyle w:val="9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7、稳定工作电流：</w:t>
            </w:r>
            <w:r>
              <w:rPr>
                <w:rFonts w:asciiTheme="minorEastAsia" w:hAnsiTheme="minorEastAsia" w:cstheme="minorEastAsia"/>
                <w:szCs w:val="21"/>
              </w:rPr>
              <w:t xml:space="preserve">    18+/-1毫安</w:t>
            </w:r>
          </w:p>
          <w:p w14:paraId="5A944695">
            <w:pPr>
              <w:pStyle w:val="9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8、定时时间：</w:t>
            </w:r>
            <w:r>
              <w:rPr>
                <w:rFonts w:asciiTheme="minorEastAsia" w:hAnsiTheme="minorEastAsia" w:cstheme="minorEastAsia"/>
                <w:szCs w:val="21"/>
              </w:rPr>
              <w:t xml:space="preserve">        0------</w:t>
            </w:r>
            <w:r>
              <w:rPr>
                <w:rFonts w:hint="eastAsia" w:asciiTheme="minorEastAsia" w:hAnsiTheme="minorEastAsia" w:cstheme="minorEastAsia"/>
                <w:szCs w:val="21"/>
              </w:rPr>
              <w:t>99小时</w:t>
            </w:r>
          </w:p>
          <w:p w14:paraId="639F721B">
            <w:pPr>
              <w:pStyle w:val="9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9、运输储存条件：</w:t>
            </w:r>
            <w:r>
              <w:rPr>
                <w:rFonts w:asciiTheme="minorEastAsia" w:hAnsiTheme="minorEastAsia" w:cstheme="minorEastAsia"/>
                <w:szCs w:val="21"/>
              </w:rPr>
              <w:t xml:space="preserve">    </w:t>
            </w:r>
            <w:r>
              <w:rPr>
                <w:rFonts w:hint="eastAsia" w:asciiTheme="minorEastAsia" w:hAnsiTheme="minorEastAsia" w:cstheme="minorEastAsia"/>
                <w:szCs w:val="21"/>
              </w:rPr>
              <w:t>环境温度范围</w:t>
            </w:r>
            <w:r>
              <w:rPr>
                <w:rFonts w:asciiTheme="minorEastAsia" w:hAnsiTheme="minorEastAsia" w:cstheme="minorEastAsia"/>
                <w:szCs w:val="21"/>
              </w:rPr>
              <w:t>:-40</w:t>
            </w:r>
            <w:r>
              <w:rPr>
                <w:rFonts w:hint="eastAsia" w:asciiTheme="minorEastAsia" w:hAnsiTheme="minorEastAsia" w:cstheme="minorEastAsia"/>
                <w:szCs w:val="21"/>
              </w:rPr>
              <w:t>℃</w:t>
            </w:r>
            <w:r>
              <w:rPr>
                <w:rFonts w:asciiTheme="minorEastAsia" w:hAnsiTheme="minorEastAsia" w:cstheme="minorEastAsia"/>
                <w:szCs w:val="21"/>
              </w:rPr>
              <w:t>~+70</w:t>
            </w:r>
            <w:r>
              <w:rPr>
                <w:rFonts w:hint="eastAsia" w:asciiTheme="minorEastAsia" w:hAnsiTheme="minorEastAsia" w:cstheme="minorEastAsia"/>
                <w:szCs w:val="21"/>
              </w:rPr>
              <w:t>℃</w:t>
            </w:r>
          </w:p>
          <w:p w14:paraId="63BBF18B">
            <w:pPr>
              <w:pStyle w:val="9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10、相对湿度范围</w:t>
            </w:r>
            <w:r>
              <w:rPr>
                <w:rFonts w:asciiTheme="minorEastAsia" w:hAnsiTheme="minorEastAsia" w:cstheme="minorEastAsia"/>
                <w:szCs w:val="21"/>
              </w:rPr>
              <w:t>:</w:t>
            </w:r>
            <w:r>
              <w:rPr>
                <w:rFonts w:hint="eastAsia" w:asciiTheme="minorEastAsia" w:hAnsiTheme="minorEastAsia" w:cstheme="minorEastAsia"/>
                <w:szCs w:val="21"/>
              </w:rPr>
              <w:t xml:space="preserve">     </w:t>
            </w:r>
            <w:r>
              <w:rPr>
                <w:rFonts w:asciiTheme="minorEastAsia" w:hAnsiTheme="minorEastAsia" w:cstheme="minorEastAsia"/>
                <w:szCs w:val="21"/>
              </w:rPr>
              <w:t>10%~100%,包括冷凝</w:t>
            </w:r>
          </w:p>
          <w:p w14:paraId="60201677">
            <w:pPr>
              <w:pStyle w:val="9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11、外型尺寸：</w:t>
            </w:r>
            <w:r>
              <w:rPr>
                <w:rFonts w:asciiTheme="minorEastAsia" w:hAnsiTheme="minorEastAsia" w:cstheme="minorEastAsia"/>
                <w:szCs w:val="21"/>
              </w:rPr>
              <w:t xml:space="preserve">        </w:t>
            </w:r>
            <w:r>
              <w:rPr>
                <w:rFonts w:hint="eastAsia" w:asciiTheme="minorEastAsia" w:hAnsiTheme="minorEastAsia" w:cstheme="minorEastAsia"/>
                <w:szCs w:val="21"/>
              </w:rPr>
              <w:t>32</w:t>
            </w:r>
            <w:r>
              <w:rPr>
                <w:rFonts w:asciiTheme="minorEastAsia" w:hAnsiTheme="minorEastAsia" w:cstheme="minorEastAsia"/>
                <w:szCs w:val="21"/>
              </w:rPr>
              <w:t>0×</w:t>
            </w:r>
            <w:r>
              <w:rPr>
                <w:rFonts w:hint="eastAsia" w:asciiTheme="minorEastAsia" w:hAnsiTheme="minorEastAsia" w:cstheme="minorEastAsia"/>
                <w:szCs w:val="21"/>
              </w:rPr>
              <w:t>220</w:t>
            </w:r>
            <w:r>
              <w:rPr>
                <w:rFonts w:asciiTheme="minorEastAsia" w:hAnsiTheme="minorEastAsia" w:cstheme="minorEastAsia"/>
                <w:szCs w:val="21"/>
              </w:rPr>
              <w:t>×1050</w:t>
            </w:r>
            <w:r>
              <w:rPr>
                <w:rFonts w:hint="eastAsia" w:asciiTheme="minorEastAsia" w:hAnsiTheme="minorEastAsia" w:cstheme="minorEastAsia"/>
                <w:szCs w:val="21"/>
              </w:rPr>
              <w:t>㎜±20㎜</w:t>
            </w:r>
          </w:p>
          <w:p w14:paraId="3C9E028F">
            <w:pPr>
              <w:pStyle w:val="9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12、仪器配有功率检测装置，可检测功率。</w:t>
            </w:r>
          </w:p>
          <w:p w14:paraId="450A6FBE">
            <w:pPr>
              <w:pStyle w:val="9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13、仪器配有圆筒型扩束镜，可调激光光斑的高低，又可放大激光光斑</w:t>
            </w:r>
          </w:p>
          <w:p w14:paraId="51C1F248">
            <w:pPr>
              <w:spacing w:line="360" w:lineRule="auto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14、单台配置包含：主机、二分叉光纤、保险丝、电源线、扩束镜</w:t>
            </w:r>
          </w:p>
        </w:tc>
      </w:tr>
      <w:tr w14:paraId="74D262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  <w:jc w:val="center"/>
        </w:trPr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311E62">
            <w:pPr>
              <w:widowControl/>
              <w:spacing w:before="114" w:after="114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</w:t>
            </w:r>
          </w:p>
        </w:tc>
        <w:tc>
          <w:tcPr>
            <w:tcW w:w="9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DCEDBA">
            <w:pPr>
              <w:spacing w:line="276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药品阴凉柜</w:t>
            </w:r>
          </w:p>
        </w:tc>
        <w:tc>
          <w:tcPr>
            <w:tcW w:w="7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B0F7E7">
            <w:pPr>
              <w:widowControl/>
              <w:spacing w:before="114" w:after="114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6486314">
            <w:pPr>
              <w:widowControl/>
              <w:spacing w:before="114" w:after="114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台</w:t>
            </w:r>
          </w:p>
        </w:tc>
        <w:tc>
          <w:tcPr>
            <w:tcW w:w="60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96F6865">
            <w:pPr>
              <w:pStyle w:val="8"/>
              <w:numPr>
                <w:ilvl w:val="0"/>
                <w:numId w:val="1"/>
              </w:numPr>
              <w:ind w:firstLineChars="0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</w:rPr>
              <w:t>箱内温度范围8-20℃</w:t>
            </w:r>
          </w:p>
          <w:p w14:paraId="44474A5F">
            <w:pPr>
              <w:pStyle w:val="8"/>
              <w:numPr>
                <w:ilvl w:val="0"/>
                <w:numId w:val="1"/>
              </w:numPr>
              <w:ind w:firstLineChars="0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cs="Tahoma" w:asciiTheme="minorEastAsia" w:hAnsiTheme="minorEastAsia"/>
                <w:bCs/>
                <w:color w:val="000000" w:themeColor="text1"/>
                <w:kern w:val="0"/>
                <w:szCs w:val="21"/>
              </w:rPr>
              <w:t>有效容积（L）≥</w:t>
            </w:r>
            <w:r>
              <w:rPr>
                <w:rFonts w:cs="Tahoma" w:asciiTheme="minorEastAsia" w:hAnsiTheme="minorEastAsia"/>
                <w:color w:val="000000" w:themeColor="text1"/>
                <w:kern w:val="0"/>
                <w:szCs w:val="21"/>
              </w:rPr>
              <w:t>900</w:t>
            </w:r>
            <w:r>
              <w:rPr>
                <w:rFonts w:hint="eastAsia" w:cs="Tahoma" w:asciiTheme="minorEastAsia" w:hAnsiTheme="minorEastAsia"/>
                <w:color w:val="000000" w:themeColor="text1"/>
                <w:kern w:val="0"/>
                <w:szCs w:val="21"/>
              </w:rPr>
              <w:t>L</w:t>
            </w:r>
          </w:p>
          <w:p w14:paraId="16ED4A6D">
            <w:pPr>
              <w:pStyle w:val="8"/>
              <w:numPr>
                <w:ilvl w:val="0"/>
                <w:numId w:val="1"/>
              </w:numPr>
              <w:ind w:firstLineChars="0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</w:rPr>
              <w:t>顶置式制冷系统，温度均衡，空间利用率高；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</w:rPr>
              <w:tab/>
            </w:r>
            <w:r>
              <w:rPr>
                <w:rFonts w:hint="eastAsia" w:asciiTheme="minorEastAsia" w:hAnsiTheme="minorEastAsia"/>
                <w:color w:val="000000" w:themeColor="text1"/>
                <w:szCs w:val="21"/>
              </w:rPr>
              <w:t>产品门体为双层钢化LOW-E玻璃门，32℃/85%Rh环境下门体无凝露，箱内储品清晰可见；</w:t>
            </w:r>
          </w:p>
          <w:p w14:paraId="411F8ADE">
            <w:pPr>
              <w:pStyle w:val="8"/>
              <w:numPr>
                <w:ilvl w:val="0"/>
                <w:numId w:val="1"/>
              </w:numPr>
              <w:ind w:firstLineChars="0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</w:rPr>
              <w:t>玻璃门为铝合金门框且标配自关门组件，可以支持任意角度自关门，安全门锁设计，防止门随意开启；</w:t>
            </w:r>
            <w:r>
              <w:rPr>
                <w:rFonts w:asciiTheme="minorEastAsia" w:hAnsiTheme="minorEastAsia"/>
                <w:color w:val="000000" w:themeColor="text1"/>
                <w:szCs w:val="21"/>
              </w:rPr>
              <w:t xml:space="preserve"> </w:t>
            </w:r>
          </w:p>
          <w:p w14:paraId="0D97D8ED">
            <w:pPr>
              <w:pStyle w:val="8"/>
              <w:numPr>
                <w:ilvl w:val="0"/>
                <w:numId w:val="1"/>
              </w:numPr>
              <w:ind w:firstLineChars="0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</w:rPr>
              <w:t>国际名牌内风机匹配专业风道，箱内温度均衡；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</w:rPr>
              <w:tab/>
            </w:r>
          </w:p>
          <w:p w14:paraId="0FDAFB56">
            <w:pPr>
              <w:pStyle w:val="8"/>
              <w:numPr>
                <w:ilvl w:val="0"/>
                <w:numId w:val="1"/>
              </w:numPr>
              <w:ind w:firstLineChars="0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</w:rPr>
              <w:t>箱内柜体配备LED冷光源照明灯，亮度高，能耗低；</w:t>
            </w:r>
          </w:p>
          <w:p w14:paraId="79AC493F">
            <w:pPr>
              <w:pStyle w:val="8"/>
              <w:numPr>
                <w:ilvl w:val="0"/>
                <w:numId w:val="1"/>
              </w:numPr>
              <w:ind w:firstLineChars="0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</w:rPr>
              <w:t>箱内配备16个可抽拉的搁架，并配备倾斜式可适配各种尺寸标签的标签夹；</w:t>
            </w:r>
          </w:p>
          <w:p w14:paraId="1598B3C9">
            <w:pPr>
              <w:pStyle w:val="8"/>
              <w:numPr>
                <w:ilvl w:val="0"/>
                <w:numId w:val="1"/>
              </w:numPr>
              <w:ind w:firstLineChars="0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</w:rPr>
              <w:t>产品带有1个内径≥25.5mm的测试孔，方便用户监控箱内温度情况；</w:t>
            </w:r>
          </w:p>
          <w:p w14:paraId="71CA127D">
            <w:pPr>
              <w:pStyle w:val="8"/>
              <w:numPr>
                <w:ilvl w:val="0"/>
                <w:numId w:val="1"/>
              </w:numPr>
              <w:ind w:firstLineChars="0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</w:rPr>
              <w:t>配备USB接口，可以导出十年的有效温度数据，普通U盘即插即用，配备简洁的上位机软件，可以导出温湿度曲线，可以导出pdf等多种数据格式；</w:t>
            </w:r>
          </w:p>
        </w:tc>
      </w:tr>
      <w:tr w14:paraId="699BAC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  <w:jc w:val="center"/>
        </w:trPr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F93821">
            <w:pPr>
              <w:widowControl/>
              <w:spacing w:before="114" w:after="114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</w:t>
            </w:r>
          </w:p>
        </w:tc>
        <w:tc>
          <w:tcPr>
            <w:tcW w:w="9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193DD0">
            <w:pPr>
              <w:spacing w:line="276" w:lineRule="auto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电动起立床</w:t>
            </w:r>
          </w:p>
        </w:tc>
        <w:tc>
          <w:tcPr>
            <w:tcW w:w="7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03B1B7">
            <w:pPr>
              <w:widowControl/>
              <w:spacing w:before="114" w:after="114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0098F7D">
            <w:pPr>
              <w:widowControl/>
              <w:spacing w:before="114" w:after="114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台</w:t>
            </w:r>
          </w:p>
        </w:tc>
        <w:tc>
          <w:tcPr>
            <w:tcW w:w="60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FCD7CE0">
            <w:pPr>
              <w:pStyle w:val="8"/>
              <w:numPr>
                <w:ilvl w:val="0"/>
                <w:numId w:val="2"/>
              </w:numPr>
              <w:ind w:firstLineChars="0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</w:rPr>
              <w:t>床尺寸要求：205*65*50±5cm</w:t>
            </w:r>
          </w:p>
          <w:p w14:paraId="795C55DD">
            <w:pPr>
              <w:pStyle w:val="8"/>
              <w:numPr>
                <w:ilvl w:val="0"/>
                <w:numId w:val="2"/>
              </w:numPr>
              <w:ind w:firstLineChars="0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</w:rPr>
              <w:t>床面长度：185±5cm</w:t>
            </w:r>
          </w:p>
          <w:p w14:paraId="4787D216">
            <w:pPr>
              <w:pStyle w:val="8"/>
              <w:numPr>
                <w:ilvl w:val="0"/>
                <w:numId w:val="2"/>
              </w:numPr>
              <w:ind w:firstLineChars="0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</w:rPr>
              <w:t>框架材质：铁框架加喷塑处理</w:t>
            </w:r>
          </w:p>
          <w:p w14:paraId="6A343DF7">
            <w:pPr>
              <w:pStyle w:val="8"/>
              <w:numPr>
                <w:ilvl w:val="0"/>
                <w:numId w:val="2"/>
              </w:numPr>
              <w:ind w:firstLineChars="0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</w:rPr>
              <w:t>动态称重≥150KG</w:t>
            </w:r>
          </w:p>
          <w:p w14:paraId="60F2F58D">
            <w:pPr>
              <w:pStyle w:val="8"/>
              <w:numPr>
                <w:ilvl w:val="0"/>
                <w:numId w:val="2"/>
              </w:numPr>
              <w:ind w:firstLineChars="0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</w:rPr>
              <w:t>电机调节时间：35-40秒</w:t>
            </w:r>
          </w:p>
          <w:p w14:paraId="36B06CB6">
            <w:pPr>
              <w:pStyle w:val="8"/>
              <w:numPr>
                <w:ilvl w:val="0"/>
                <w:numId w:val="2"/>
              </w:numPr>
              <w:ind w:firstLineChars="0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</w:rPr>
              <w:t>足部外翻调节角度：-10°~+20°</w:t>
            </w:r>
          </w:p>
          <w:p w14:paraId="2D5482EC">
            <w:pPr>
              <w:pStyle w:val="8"/>
              <w:numPr>
                <w:ilvl w:val="0"/>
                <w:numId w:val="2"/>
              </w:numPr>
              <w:ind w:firstLineChars="0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</w:rPr>
              <w:t>倾斜角度：-2°~+85°</w:t>
            </w:r>
          </w:p>
          <w:p w14:paraId="6E7AC45A">
            <w:pPr>
              <w:pStyle w:val="8"/>
              <w:numPr>
                <w:ilvl w:val="0"/>
                <w:numId w:val="2"/>
              </w:numPr>
              <w:ind w:firstLineChars="0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</w:rPr>
              <w:t>不少于12.5cm直径医用承压轮</w:t>
            </w:r>
          </w:p>
          <w:p w14:paraId="3FFC7269">
            <w:pPr>
              <w:pStyle w:val="8"/>
              <w:numPr>
                <w:ilvl w:val="0"/>
                <w:numId w:val="2"/>
              </w:numPr>
              <w:ind w:firstLineChars="0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</w:rPr>
              <w:t>床面材质：抗菌医用PVC，不少于5cm厚高密度海绵</w:t>
            </w:r>
          </w:p>
          <w:p w14:paraId="47EE05F7">
            <w:pPr>
              <w:pStyle w:val="8"/>
              <w:numPr>
                <w:ilvl w:val="0"/>
                <w:numId w:val="2"/>
              </w:numPr>
              <w:ind w:firstLineChars="0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</w:rPr>
              <w:t>分腿式绑带涉计。</w:t>
            </w:r>
          </w:p>
          <w:p w14:paraId="2180C2DC">
            <w:pPr>
              <w:pStyle w:val="8"/>
              <w:numPr>
                <w:ilvl w:val="0"/>
                <w:numId w:val="2"/>
              </w:numPr>
              <w:ind w:firstLineChars="0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</w:rPr>
              <w:t>配置包含：主机、电动推杆、绑带、中控锁脚轮、控制器、工作台板、可调足部支撑板。</w:t>
            </w:r>
          </w:p>
          <w:p w14:paraId="579ED7B8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14:paraId="5555BF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  <w:jc w:val="center"/>
        </w:trPr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00FFF9">
            <w:pPr>
              <w:widowControl/>
              <w:spacing w:before="114" w:after="114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4</w:t>
            </w:r>
          </w:p>
        </w:tc>
        <w:tc>
          <w:tcPr>
            <w:tcW w:w="9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4D0DB7">
            <w:pPr>
              <w:spacing w:line="276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szCs w:val="21"/>
              </w:rPr>
              <w:t>显微镜高倍像素摄像头</w:t>
            </w:r>
          </w:p>
        </w:tc>
        <w:tc>
          <w:tcPr>
            <w:tcW w:w="7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042F07">
            <w:pPr>
              <w:widowControl/>
              <w:spacing w:before="114" w:after="114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B01248D">
            <w:pPr>
              <w:widowControl/>
              <w:spacing w:before="114" w:after="114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60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A4B1B6F">
            <w:pPr>
              <w:ind w:left="360"/>
              <w:jc w:val="left"/>
              <w:rPr>
                <w:rFonts w:cs="Times New Roman" w:asciiTheme="minorEastAsia" w:hAnsiTheme="minorEastAsia"/>
                <w:kern w:val="24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24"/>
                <w:szCs w:val="21"/>
              </w:rPr>
              <w:t>1.有效像素</w:t>
            </w:r>
            <w:r>
              <w:rPr>
                <w:rFonts w:hint="eastAsia" w:cs="Times New Roman" w:asciiTheme="minorEastAsia" w:hAnsiTheme="minorEastAsia"/>
                <w:kern w:val="24"/>
                <w:szCs w:val="21"/>
              </w:rPr>
              <w:tab/>
            </w:r>
            <w:r>
              <w:rPr>
                <w:rFonts w:hint="eastAsia" w:cs="Times New Roman" w:asciiTheme="minorEastAsia" w:hAnsiTheme="minorEastAsia"/>
                <w:kern w:val="24"/>
                <w:szCs w:val="21"/>
              </w:rPr>
              <w:t>1000万</w:t>
            </w:r>
          </w:p>
          <w:p w14:paraId="2CB8AEB2">
            <w:pPr>
              <w:ind w:left="360"/>
              <w:jc w:val="left"/>
              <w:rPr>
                <w:rFonts w:cs="Times New Roman" w:asciiTheme="minorEastAsia" w:hAnsiTheme="minorEastAsia"/>
                <w:kern w:val="24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24"/>
                <w:szCs w:val="21"/>
              </w:rPr>
              <w:t>2.分辨率</w:t>
            </w:r>
            <w:r>
              <w:rPr>
                <w:rFonts w:hint="eastAsia" w:cs="Times New Roman" w:asciiTheme="minorEastAsia" w:hAnsiTheme="minorEastAsia"/>
                <w:kern w:val="24"/>
                <w:szCs w:val="21"/>
              </w:rPr>
              <w:tab/>
            </w:r>
            <w:r>
              <w:rPr>
                <w:rFonts w:hint="eastAsia" w:cs="Times New Roman" w:asciiTheme="minorEastAsia" w:hAnsiTheme="minorEastAsia"/>
                <w:kern w:val="24"/>
                <w:szCs w:val="21"/>
              </w:rPr>
              <w:t>3816*2832</w:t>
            </w:r>
          </w:p>
          <w:p w14:paraId="342C4F76">
            <w:pPr>
              <w:ind w:left="360"/>
              <w:jc w:val="left"/>
              <w:rPr>
                <w:rFonts w:cs="Times New Roman" w:asciiTheme="minorEastAsia" w:hAnsiTheme="minorEastAsia"/>
                <w:kern w:val="24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24"/>
                <w:szCs w:val="21"/>
              </w:rPr>
              <w:t>3.最大帧率</w:t>
            </w:r>
            <w:r>
              <w:rPr>
                <w:rFonts w:hint="eastAsia" w:cs="Times New Roman" w:asciiTheme="minorEastAsia" w:hAnsiTheme="minorEastAsia"/>
                <w:kern w:val="24"/>
                <w:szCs w:val="21"/>
              </w:rPr>
              <w:tab/>
            </w:r>
            <w:r>
              <w:rPr>
                <w:rFonts w:hint="eastAsia" w:cs="Times New Roman" w:asciiTheme="minorEastAsia" w:hAnsiTheme="minorEastAsia"/>
                <w:kern w:val="24"/>
                <w:szCs w:val="21"/>
              </w:rPr>
              <w:t>36FPS</w:t>
            </w:r>
          </w:p>
          <w:p w14:paraId="554EA032">
            <w:pPr>
              <w:ind w:left="360"/>
              <w:jc w:val="left"/>
              <w:rPr>
                <w:rFonts w:cs="Times New Roman" w:asciiTheme="minorEastAsia" w:hAnsiTheme="minorEastAsia"/>
                <w:kern w:val="24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24"/>
                <w:szCs w:val="21"/>
              </w:rPr>
              <w:t>4.曝光时间</w:t>
            </w:r>
            <w:r>
              <w:rPr>
                <w:rFonts w:hint="eastAsia" w:cs="Times New Roman" w:asciiTheme="minorEastAsia" w:hAnsiTheme="minorEastAsia"/>
                <w:kern w:val="24"/>
                <w:szCs w:val="21"/>
              </w:rPr>
              <w:tab/>
            </w:r>
            <w:r>
              <w:rPr>
                <w:rFonts w:hint="eastAsia" w:cs="Times New Roman" w:asciiTheme="minorEastAsia" w:hAnsiTheme="minorEastAsia"/>
                <w:kern w:val="24"/>
                <w:szCs w:val="21"/>
              </w:rPr>
              <w:t>8us ～ 30s</w:t>
            </w:r>
          </w:p>
          <w:p w14:paraId="218F151E">
            <w:pPr>
              <w:ind w:left="360"/>
              <w:jc w:val="left"/>
              <w:rPr>
                <w:rFonts w:cs="Times New Roman" w:asciiTheme="minorEastAsia" w:hAnsiTheme="minorEastAsia"/>
                <w:kern w:val="24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24"/>
                <w:szCs w:val="21"/>
              </w:rPr>
              <w:t>5.有效增益</w:t>
            </w:r>
            <w:r>
              <w:rPr>
                <w:rFonts w:hint="eastAsia" w:cs="Times New Roman" w:asciiTheme="minorEastAsia" w:hAnsiTheme="minorEastAsia"/>
                <w:kern w:val="24"/>
                <w:szCs w:val="21"/>
              </w:rPr>
              <w:tab/>
            </w:r>
            <w:r>
              <w:rPr>
                <w:rFonts w:hint="eastAsia" w:cs="Times New Roman" w:asciiTheme="minorEastAsia" w:hAnsiTheme="minorEastAsia"/>
                <w:kern w:val="24"/>
                <w:szCs w:val="21"/>
              </w:rPr>
              <w:t>1～16X</w:t>
            </w:r>
          </w:p>
          <w:p w14:paraId="0EE363EE">
            <w:pPr>
              <w:ind w:left="360"/>
              <w:jc w:val="left"/>
              <w:rPr>
                <w:rFonts w:cs="Times New Roman" w:asciiTheme="minorEastAsia" w:hAnsiTheme="minorEastAsia"/>
                <w:kern w:val="24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24"/>
                <w:szCs w:val="21"/>
              </w:rPr>
              <w:t>6.响应光谱</w:t>
            </w:r>
            <w:r>
              <w:rPr>
                <w:rFonts w:hint="eastAsia" w:cs="Times New Roman" w:asciiTheme="minorEastAsia" w:hAnsiTheme="minorEastAsia"/>
                <w:kern w:val="24"/>
                <w:szCs w:val="21"/>
              </w:rPr>
              <w:tab/>
            </w:r>
            <w:r>
              <w:rPr>
                <w:rFonts w:hint="eastAsia" w:cs="Times New Roman" w:asciiTheme="minorEastAsia" w:hAnsiTheme="minorEastAsia"/>
                <w:kern w:val="24"/>
                <w:szCs w:val="21"/>
              </w:rPr>
              <w:t>380nm ～ 650nm</w:t>
            </w:r>
          </w:p>
          <w:p w14:paraId="6DB83F97">
            <w:pPr>
              <w:ind w:left="360"/>
              <w:jc w:val="left"/>
              <w:rPr>
                <w:rFonts w:cs="Times New Roman" w:asciiTheme="minorEastAsia" w:hAnsiTheme="minorEastAsia"/>
                <w:kern w:val="24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24"/>
                <w:szCs w:val="21"/>
              </w:rPr>
              <w:t>7.工作模式</w:t>
            </w:r>
            <w:r>
              <w:rPr>
                <w:rFonts w:hint="eastAsia" w:cs="Times New Roman" w:asciiTheme="minorEastAsia" w:hAnsiTheme="minorEastAsia"/>
                <w:kern w:val="24"/>
                <w:szCs w:val="21"/>
              </w:rPr>
              <w:tab/>
            </w:r>
            <w:r>
              <w:rPr>
                <w:rFonts w:hint="eastAsia" w:cs="Times New Roman" w:asciiTheme="minorEastAsia" w:hAnsiTheme="minorEastAsia"/>
                <w:kern w:val="24"/>
                <w:szCs w:val="21"/>
              </w:rPr>
              <w:t>逐行扫描 / 连续输出</w:t>
            </w:r>
          </w:p>
          <w:p w14:paraId="2D7B54A1">
            <w:pPr>
              <w:ind w:left="360"/>
              <w:jc w:val="left"/>
              <w:rPr>
                <w:rFonts w:cs="Times New Roman" w:asciiTheme="minorEastAsia" w:hAnsiTheme="minorEastAsia"/>
                <w:kern w:val="24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24"/>
                <w:szCs w:val="21"/>
              </w:rPr>
              <w:t>8.触发模式</w:t>
            </w:r>
            <w:r>
              <w:rPr>
                <w:rFonts w:hint="eastAsia" w:cs="Times New Roman" w:asciiTheme="minorEastAsia" w:hAnsiTheme="minorEastAsia"/>
                <w:kern w:val="24"/>
                <w:szCs w:val="21"/>
              </w:rPr>
              <w:tab/>
            </w:r>
            <w:r>
              <w:rPr>
                <w:rFonts w:hint="eastAsia" w:cs="Times New Roman" w:asciiTheme="minorEastAsia" w:hAnsiTheme="minorEastAsia"/>
                <w:kern w:val="24"/>
                <w:szCs w:val="21"/>
              </w:rPr>
              <w:t>软触发</w:t>
            </w:r>
          </w:p>
          <w:p w14:paraId="4621DDFE">
            <w:pPr>
              <w:ind w:left="360"/>
              <w:jc w:val="left"/>
              <w:rPr>
                <w:rFonts w:cs="Times New Roman" w:asciiTheme="minorEastAsia" w:hAnsiTheme="minorEastAsia"/>
                <w:kern w:val="24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24"/>
                <w:szCs w:val="21"/>
              </w:rPr>
              <w:t>9.A / D转换</w:t>
            </w:r>
            <w:r>
              <w:rPr>
                <w:rFonts w:hint="eastAsia" w:cs="Times New Roman" w:asciiTheme="minorEastAsia" w:hAnsiTheme="minorEastAsia"/>
                <w:kern w:val="24"/>
                <w:szCs w:val="21"/>
              </w:rPr>
              <w:tab/>
            </w:r>
            <w:r>
              <w:rPr>
                <w:rFonts w:hint="eastAsia" w:cs="Times New Roman" w:asciiTheme="minorEastAsia" w:hAnsiTheme="minorEastAsia"/>
                <w:kern w:val="24"/>
                <w:szCs w:val="21"/>
              </w:rPr>
              <w:t>12Bit</w:t>
            </w:r>
          </w:p>
          <w:p w14:paraId="4F4B02C9">
            <w:pPr>
              <w:ind w:left="360"/>
              <w:jc w:val="left"/>
              <w:rPr>
                <w:rFonts w:cs="Times New Roman" w:asciiTheme="minorEastAsia" w:hAnsiTheme="minorEastAsia"/>
                <w:kern w:val="24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24"/>
                <w:szCs w:val="21"/>
              </w:rPr>
              <w:t>10.曝光功能</w:t>
            </w:r>
            <w:r>
              <w:rPr>
                <w:rFonts w:hint="eastAsia" w:cs="Times New Roman" w:asciiTheme="minorEastAsia" w:hAnsiTheme="minorEastAsia"/>
                <w:kern w:val="24"/>
                <w:szCs w:val="21"/>
              </w:rPr>
              <w:tab/>
            </w:r>
            <w:r>
              <w:rPr>
                <w:rFonts w:hint="eastAsia" w:cs="Times New Roman" w:asciiTheme="minorEastAsia" w:hAnsiTheme="minorEastAsia"/>
                <w:kern w:val="24"/>
                <w:szCs w:val="21"/>
              </w:rPr>
              <w:t>手动曝光 / 自动曝光 / 区域曝光</w:t>
            </w:r>
          </w:p>
          <w:p w14:paraId="2CB8CC8C">
            <w:pPr>
              <w:ind w:left="360"/>
              <w:jc w:val="left"/>
              <w:rPr>
                <w:rFonts w:cs="Times New Roman" w:asciiTheme="minorEastAsia" w:hAnsiTheme="minorEastAsia"/>
                <w:kern w:val="24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24"/>
                <w:szCs w:val="21"/>
              </w:rPr>
              <w:t>11.白平衡</w:t>
            </w:r>
          </w:p>
          <w:p w14:paraId="06164B1B">
            <w:pPr>
              <w:ind w:left="360"/>
              <w:jc w:val="left"/>
              <w:rPr>
                <w:rFonts w:cs="Times New Roman" w:asciiTheme="minorEastAsia" w:hAnsiTheme="minorEastAsia"/>
                <w:kern w:val="24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24"/>
                <w:szCs w:val="21"/>
              </w:rPr>
              <w:t>12.操作系统</w:t>
            </w:r>
            <w:r>
              <w:rPr>
                <w:rFonts w:hint="eastAsia" w:cs="Times New Roman" w:asciiTheme="minorEastAsia" w:hAnsiTheme="minorEastAsia"/>
                <w:kern w:val="24"/>
                <w:szCs w:val="21"/>
              </w:rPr>
              <w:tab/>
            </w:r>
            <w:r>
              <w:rPr>
                <w:rFonts w:hint="eastAsia" w:cs="Times New Roman" w:asciiTheme="minorEastAsia" w:hAnsiTheme="minorEastAsia"/>
                <w:kern w:val="24"/>
                <w:szCs w:val="21"/>
              </w:rPr>
              <w:t>Windows XP 32Bit；Windows 7/8/10 32/64Bit</w:t>
            </w:r>
          </w:p>
          <w:p w14:paraId="480CA231">
            <w:pPr>
              <w:ind w:left="360"/>
              <w:jc w:val="left"/>
              <w:rPr>
                <w:rFonts w:cs="Times New Roman" w:asciiTheme="minorEastAsia" w:hAnsiTheme="minorEastAsia"/>
                <w:kern w:val="24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24"/>
                <w:szCs w:val="21"/>
              </w:rPr>
              <w:t>13.数据接口</w:t>
            </w:r>
            <w:r>
              <w:rPr>
                <w:rFonts w:hint="eastAsia" w:cs="Times New Roman" w:asciiTheme="minorEastAsia" w:hAnsiTheme="minorEastAsia"/>
                <w:kern w:val="24"/>
                <w:szCs w:val="21"/>
              </w:rPr>
              <w:tab/>
            </w:r>
            <w:r>
              <w:rPr>
                <w:rFonts w:hint="eastAsia" w:cs="Times New Roman" w:asciiTheme="minorEastAsia" w:hAnsiTheme="minorEastAsia"/>
                <w:kern w:val="24"/>
                <w:szCs w:val="21"/>
              </w:rPr>
              <w:t>USB3.0 5Gbps B型接口</w:t>
            </w:r>
          </w:p>
          <w:p w14:paraId="351EFF43">
            <w:pPr>
              <w:ind w:left="360"/>
              <w:jc w:val="left"/>
              <w:rPr>
                <w:rFonts w:cs="宋体" w:asciiTheme="minorEastAsia" w:hAnsiTheme="minorEastAsia"/>
                <w:color w:val="0D0D0D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24"/>
                <w:szCs w:val="21"/>
              </w:rPr>
              <w:t>14.</w:t>
            </w:r>
            <w:r>
              <w:rPr>
                <w:rFonts w:hint="eastAsia" w:cs="宋体" w:asciiTheme="minorEastAsia" w:hAnsiTheme="minorEastAsia"/>
                <w:color w:val="0D0D0D"/>
                <w:kern w:val="0"/>
                <w:szCs w:val="21"/>
              </w:rPr>
              <w:t xml:space="preserve"> 内置64MB以上图像缓存</w:t>
            </w:r>
          </w:p>
          <w:p w14:paraId="404D121D">
            <w:pPr>
              <w:ind w:left="360"/>
              <w:jc w:val="left"/>
              <w:rPr>
                <w:rFonts w:cs="Times New Roman" w:asciiTheme="minorEastAsia" w:hAnsiTheme="minorEastAsia"/>
                <w:kern w:val="24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24"/>
                <w:szCs w:val="21"/>
              </w:rPr>
              <w:t>15.</w:t>
            </w:r>
            <w:r>
              <w:rPr>
                <w:rFonts w:hint="eastAsia" w:cs="宋体" w:asciiTheme="minorEastAsia" w:hAnsiTheme="minorEastAsia"/>
                <w:color w:val="0D0D0D"/>
                <w:kern w:val="0"/>
                <w:szCs w:val="21"/>
              </w:rPr>
              <w:t xml:space="preserve"> 可连接莱卡DM750的显微镜及电脑查阅图像</w:t>
            </w:r>
          </w:p>
        </w:tc>
      </w:tr>
      <w:tr w14:paraId="093CB8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  <w:jc w:val="center"/>
        </w:trPr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E478D4">
            <w:pPr>
              <w:widowControl/>
              <w:spacing w:before="114" w:after="114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5</w:t>
            </w:r>
          </w:p>
        </w:tc>
        <w:tc>
          <w:tcPr>
            <w:tcW w:w="9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09B371">
            <w:pPr>
              <w:spacing w:line="276" w:lineRule="auto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医用离心机</w:t>
            </w:r>
          </w:p>
        </w:tc>
        <w:tc>
          <w:tcPr>
            <w:tcW w:w="7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8CDC61">
            <w:pPr>
              <w:widowControl/>
              <w:spacing w:before="114" w:after="114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45FFF00">
            <w:pPr>
              <w:widowControl/>
              <w:spacing w:before="114" w:after="114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60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9E6745A">
            <w:pPr>
              <w:spacing w:line="276" w:lineRule="auto"/>
              <w:rPr>
                <w:rFonts w:cs="Times New Roman" w:asciiTheme="minorEastAsia" w:hAnsiTheme="minorEastAsia"/>
                <w:kern w:val="24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24"/>
                <w:szCs w:val="21"/>
              </w:rPr>
              <w:t>基本功能：</w:t>
            </w:r>
          </w:p>
          <w:p w14:paraId="54896925">
            <w:pPr>
              <w:spacing w:line="276" w:lineRule="auto"/>
              <w:rPr>
                <w:rFonts w:cs="Times New Roman" w:asciiTheme="minorEastAsia" w:hAnsiTheme="minorEastAsia"/>
                <w:kern w:val="24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24"/>
                <w:szCs w:val="21"/>
              </w:rPr>
              <w:t>制备CGF，</w:t>
            </w:r>
            <w:r>
              <w:rPr>
                <w:rFonts w:cs="Times New Roman" w:asciiTheme="minorEastAsia" w:hAnsiTheme="minorEastAsia"/>
                <w:kern w:val="24"/>
                <w:szCs w:val="21"/>
              </w:rPr>
              <w:t>新一代的血浆提取物</w:t>
            </w:r>
            <w:r>
              <w:rPr>
                <w:rFonts w:hint="eastAsia" w:cs="Times New Roman" w:asciiTheme="minorEastAsia" w:hAnsiTheme="minorEastAsia"/>
                <w:kern w:val="24"/>
                <w:szCs w:val="21"/>
              </w:rPr>
              <w:t>——</w:t>
            </w:r>
            <w:r>
              <w:rPr>
                <w:rFonts w:cs="Times New Roman" w:asciiTheme="minorEastAsia" w:hAnsiTheme="minorEastAsia"/>
                <w:kern w:val="24"/>
                <w:szCs w:val="21"/>
              </w:rPr>
              <w:t>浓缩生长因子</w:t>
            </w:r>
            <w:r>
              <w:rPr>
                <w:rFonts w:hint="eastAsia" w:cs="Times New Roman" w:asciiTheme="minorEastAsia" w:hAnsiTheme="minorEastAsia"/>
                <w:kern w:val="24"/>
                <w:szCs w:val="21"/>
              </w:rPr>
              <w:t>(CGF)</w:t>
            </w:r>
          </w:p>
          <w:p w14:paraId="42B1EB14">
            <w:pPr>
              <w:spacing w:line="276" w:lineRule="auto"/>
              <w:rPr>
                <w:rFonts w:cs="Times New Roman" w:asciiTheme="minorEastAsia" w:hAnsiTheme="minorEastAsia"/>
                <w:kern w:val="24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24"/>
                <w:szCs w:val="21"/>
              </w:rPr>
              <w:t>用于口腔科拔牙创面覆盖、上颌窦提升、种植体周围炎、即刻种植、位点保存、上颌窦膜修补等治疗项目。</w:t>
            </w:r>
          </w:p>
          <w:p w14:paraId="14C333E2">
            <w:pPr>
              <w:spacing w:line="276" w:lineRule="auto"/>
              <w:rPr>
                <w:rFonts w:cs="Times New Roman" w:asciiTheme="minorEastAsia" w:hAnsiTheme="minorEastAsia"/>
                <w:kern w:val="24"/>
                <w:szCs w:val="21"/>
              </w:rPr>
            </w:pPr>
          </w:p>
          <w:p w14:paraId="3EBAD1EF">
            <w:pPr>
              <w:spacing w:line="276" w:lineRule="auto"/>
              <w:rPr>
                <w:rFonts w:cs="Times New Roman" w:asciiTheme="minorEastAsia" w:hAnsiTheme="minorEastAsia"/>
                <w:kern w:val="24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24"/>
                <w:szCs w:val="21"/>
              </w:rPr>
              <w:t>主要参数：</w:t>
            </w:r>
          </w:p>
          <w:p w14:paraId="40B7532E">
            <w:pPr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/>
                <w:color w:val="000000"/>
                <w:szCs w:val="21"/>
              </w:rPr>
              <w:t xml:space="preserve">1.最高转速：4000r/min </w:t>
            </w:r>
          </w:p>
          <w:p w14:paraId="70AAD3A8">
            <w:pPr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/>
                <w:color w:val="000000"/>
                <w:szCs w:val="21"/>
              </w:rPr>
              <w:t xml:space="preserve">2.最大相对离心力：2600×g </w:t>
            </w:r>
          </w:p>
          <w:p w14:paraId="0365DCC2">
            <w:pPr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/>
                <w:color w:val="000000"/>
                <w:szCs w:val="21"/>
              </w:rPr>
              <w:t xml:space="preserve">3.定时范围：0~99min59s </w:t>
            </w:r>
          </w:p>
          <w:p w14:paraId="1486B069">
            <w:pPr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/>
                <w:color w:val="000000"/>
                <w:szCs w:val="21"/>
              </w:rPr>
              <w:t xml:space="preserve">4.转速精度：±10r/min </w:t>
            </w:r>
          </w:p>
          <w:p w14:paraId="0A2548FB">
            <w:pPr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/>
                <w:color w:val="000000"/>
                <w:szCs w:val="21"/>
              </w:rPr>
              <w:t xml:space="preserve">5.▲加/减速率：1~4档 </w:t>
            </w:r>
          </w:p>
          <w:p w14:paraId="5B3FF1EB">
            <w:pPr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6</w:t>
            </w:r>
            <w:r>
              <w:rPr>
                <w:rFonts w:asciiTheme="minorEastAsia" w:hAnsiTheme="minorEastAsia"/>
                <w:color w:val="000000"/>
                <w:szCs w:val="21"/>
              </w:rPr>
              <w:t xml:space="preserve">.整机噪音：≤60dB </w:t>
            </w:r>
          </w:p>
          <w:p w14:paraId="534FFE0D">
            <w:pPr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7</w:t>
            </w:r>
            <w:r>
              <w:rPr>
                <w:rFonts w:asciiTheme="minorEastAsia" w:hAnsiTheme="minorEastAsia"/>
                <w:color w:val="000000"/>
                <w:szCs w:val="21"/>
              </w:rPr>
              <w:t>.采用液晶显示</w:t>
            </w:r>
          </w:p>
          <w:p w14:paraId="07CE2327">
            <w:pPr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8</w:t>
            </w:r>
            <w:r>
              <w:rPr>
                <w:rFonts w:asciiTheme="minorEastAsia" w:hAnsiTheme="minorEastAsia"/>
                <w:color w:val="000000"/>
                <w:szCs w:val="21"/>
              </w:rPr>
              <w:t xml:space="preserve">.除电磁锁外，还设有应急按钮 ，在断电的时候也可进行门盖开关 </w:t>
            </w:r>
          </w:p>
          <w:p w14:paraId="5637714D">
            <w:pPr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9</w:t>
            </w:r>
            <w:r>
              <w:rPr>
                <w:rFonts w:asciiTheme="minorEastAsia" w:hAnsiTheme="minorEastAsia"/>
                <w:color w:val="000000"/>
                <w:szCs w:val="21"/>
              </w:rPr>
              <w:t>.▲采用三角连杆电机固定及三级减震系统结构,将电机牢牢地固定在底部，使电机能高速平稳的运转</w:t>
            </w:r>
          </w:p>
          <w:p w14:paraId="36C4F646">
            <w:pPr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10</w:t>
            </w:r>
            <w:r>
              <w:rPr>
                <w:rFonts w:asciiTheme="minorEastAsia" w:hAnsiTheme="minorEastAsia"/>
                <w:color w:val="000000"/>
                <w:szCs w:val="21"/>
              </w:rPr>
              <w:t>.整机质保</w:t>
            </w:r>
            <w:r>
              <w:rPr>
                <w:rFonts w:hint="eastAsia" w:asciiTheme="minorEastAsia" w:hAnsiTheme="minorEastAsia"/>
                <w:color w:val="000000"/>
                <w:szCs w:val="21"/>
              </w:rPr>
              <w:t>三</w:t>
            </w:r>
            <w:r>
              <w:rPr>
                <w:rFonts w:asciiTheme="minorEastAsia" w:hAnsiTheme="minorEastAsia"/>
                <w:color w:val="000000"/>
                <w:szCs w:val="21"/>
              </w:rPr>
              <w:t>年（</w:t>
            </w:r>
            <w:r>
              <w:rPr>
                <w:rFonts w:hint="eastAsia" w:asciiTheme="minorEastAsia" w:hAnsiTheme="minorEastAsia"/>
                <w:color w:val="000000"/>
                <w:szCs w:val="21"/>
              </w:rPr>
              <w:t>36</w:t>
            </w:r>
            <w:r>
              <w:rPr>
                <w:rFonts w:asciiTheme="minorEastAsia" w:hAnsiTheme="minorEastAsia"/>
                <w:color w:val="000000"/>
                <w:szCs w:val="21"/>
              </w:rPr>
              <w:t>个月）</w:t>
            </w:r>
          </w:p>
          <w:p w14:paraId="3A29EB3F">
            <w:pPr>
              <w:rPr>
                <w:rFonts w:asciiTheme="minorEastAsia" w:hAnsiTheme="minorEastAsia"/>
                <w:color w:val="000000"/>
                <w:szCs w:val="21"/>
              </w:rPr>
            </w:pPr>
          </w:p>
          <w:p w14:paraId="2DA13897">
            <w:pPr>
              <w:rPr>
                <w:rFonts w:cs="Times New Roman" w:asciiTheme="minorEastAsia" w:hAnsiTheme="minorEastAsia"/>
                <w:kern w:val="24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24"/>
                <w:szCs w:val="21"/>
              </w:rPr>
              <w:t>配置要求：</w:t>
            </w:r>
          </w:p>
          <w:tbl>
            <w:tblPr>
              <w:tblStyle w:val="4"/>
              <w:tblW w:w="5148" w:type="dxa"/>
              <w:tblInd w:w="0" w:type="dxa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148"/>
            </w:tblGrid>
            <w:tr w14:paraId="7CD78493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8" w:hRule="atLeast"/>
              </w:trPr>
              <w:tc>
                <w:tcPr>
                  <w:tcW w:w="5148" w:type="dxa"/>
                  <w:shd w:val="clear" w:color="auto" w:fill="auto"/>
                  <w:vAlign w:val="center"/>
                </w:tcPr>
                <w:p w14:paraId="3188508A">
                  <w:pPr>
                    <w:widowControl/>
                    <w:jc w:val="left"/>
                    <w:rPr>
                      <w:rFonts w:cs="Times New Roman" w:asciiTheme="minorEastAsia" w:hAnsiTheme="minorEastAsia"/>
                      <w:kern w:val="24"/>
                      <w:szCs w:val="21"/>
                    </w:rPr>
                  </w:pPr>
                  <w:r>
                    <w:rPr>
                      <w:rFonts w:hint="eastAsia" w:cs="Times New Roman" w:asciiTheme="minorEastAsia" w:hAnsiTheme="minorEastAsia"/>
                      <w:kern w:val="24"/>
                      <w:szCs w:val="21"/>
                    </w:rPr>
                    <w:t>1.主机  ×1</w:t>
                  </w:r>
                </w:p>
              </w:tc>
            </w:tr>
            <w:tr w14:paraId="0B91CFD9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8" w:hRule="atLeast"/>
              </w:trPr>
              <w:tc>
                <w:tcPr>
                  <w:tcW w:w="5148" w:type="dxa"/>
                  <w:shd w:val="clear" w:color="auto" w:fill="auto"/>
                  <w:vAlign w:val="center"/>
                </w:tcPr>
                <w:p w14:paraId="06CFA6BE">
                  <w:pPr>
                    <w:widowControl/>
                    <w:jc w:val="left"/>
                    <w:rPr>
                      <w:rFonts w:cs="Times New Roman" w:asciiTheme="minorEastAsia" w:hAnsiTheme="minorEastAsia"/>
                      <w:kern w:val="24"/>
                      <w:szCs w:val="21"/>
                    </w:rPr>
                  </w:pPr>
                  <w:r>
                    <w:rPr>
                      <w:rFonts w:hint="eastAsia" w:cs="Times New Roman" w:asciiTheme="minorEastAsia" w:hAnsiTheme="minorEastAsia"/>
                      <w:kern w:val="24"/>
                      <w:szCs w:val="21"/>
                    </w:rPr>
                    <w:t>2.电源线  ×1</w:t>
                  </w:r>
                </w:p>
              </w:tc>
            </w:tr>
            <w:tr w14:paraId="3272ABA9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8" w:hRule="atLeast"/>
              </w:trPr>
              <w:tc>
                <w:tcPr>
                  <w:tcW w:w="5148" w:type="dxa"/>
                  <w:shd w:val="clear" w:color="auto" w:fill="auto"/>
                  <w:vAlign w:val="center"/>
                </w:tcPr>
                <w:p w14:paraId="577E958B">
                  <w:pPr>
                    <w:widowControl/>
                    <w:jc w:val="left"/>
                    <w:rPr>
                      <w:rFonts w:cs="Times New Roman" w:asciiTheme="minorEastAsia" w:hAnsiTheme="minorEastAsia"/>
                      <w:kern w:val="24"/>
                      <w:szCs w:val="21"/>
                    </w:rPr>
                  </w:pPr>
                  <w:r>
                    <w:rPr>
                      <w:rFonts w:hint="eastAsia" w:cs="Times New Roman" w:asciiTheme="minorEastAsia" w:hAnsiTheme="minorEastAsia"/>
                      <w:kern w:val="24"/>
                      <w:szCs w:val="21"/>
                    </w:rPr>
                    <w:t>3.备用保险丝  ×1</w:t>
                  </w:r>
                </w:p>
              </w:tc>
            </w:tr>
            <w:tr w14:paraId="3DCBEAE2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8" w:hRule="atLeast"/>
              </w:trPr>
              <w:tc>
                <w:tcPr>
                  <w:tcW w:w="5148" w:type="dxa"/>
                  <w:shd w:val="clear" w:color="auto" w:fill="auto"/>
                  <w:vAlign w:val="center"/>
                </w:tcPr>
                <w:p w14:paraId="3AF94370">
                  <w:pPr>
                    <w:widowControl/>
                    <w:jc w:val="left"/>
                    <w:rPr>
                      <w:rFonts w:cs="Times New Roman" w:asciiTheme="minorEastAsia" w:hAnsiTheme="minorEastAsia"/>
                      <w:kern w:val="24"/>
                      <w:szCs w:val="21"/>
                    </w:rPr>
                  </w:pPr>
                  <w:r>
                    <w:rPr>
                      <w:rFonts w:hint="eastAsia" w:cs="Times New Roman" w:asciiTheme="minorEastAsia" w:hAnsiTheme="minorEastAsia"/>
                      <w:kern w:val="24"/>
                      <w:szCs w:val="21"/>
                    </w:rPr>
                    <w:t>4.角转子</w:t>
                  </w:r>
                  <w:r>
                    <w:rPr>
                      <w:rFonts w:cs="Times New Roman" w:asciiTheme="minorEastAsia" w:hAnsiTheme="minorEastAsia"/>
                      <w:kern w:val="24"/>
                      <w:szCs w:val="21"/>
                    </w:rPr>
                    <w:t>12*10ml</w:t>
                  </w:r>
                  <w:r>
                    <w:rPr>
                      <w:rFonts w:hint="eastAsia" w:cs="Times New Roman" w:asciiTheme="minorEastAsia" w:hAnsiTheme="minorEastAsia"/>
                      <w:kern w:val="24"/>
                      <w:szCs w:val="21"/>
                    </w:rPr>
                    <w:t xml:space="preserve">  ×1</w:t>
                  </w:r>
                </w:p>
                <w:p w14:paraId="63CA4856">
                  <w:pPr>
                    <w:widowControl/>
                    <w:jc w:val="left"/>
                    <w:rPr>
                      <w:rFonts w:cs="Times New Roman" w:asciiTheme="minorEastAsia" w:hAnsiTheme="minorEastAsia"/>
                      <w:kern w:val="24"/>
                      <w:szCs w:val="21"/>
                    </w:rPr>
                  </w:pPr>
                  <w:r>
                    <w:rPr>
                      <w:rFonts w:hint="eastAsia" w:cs="Times New Roman" w:asciiTheme="minorEastAsia" w:hAnsiTheme="minorEastAsia"/>
                      <w:kern w:val="24"/>
                      <w:szCs w:val="21"/>
                    </w:rPr>
                    <w:t>5.一次性使用采血管10ml  ×300</w:t>
                  </w:r>
                  <w:r>
                    <w:rPr>
                      <w:rFonts w:cs="Times New Roman" w:asciiTheme="minorEastAsia" w:hAnsiTheme="minorEastAsia"/>
                      <w:kern w:val="24"/>
                      <w:szCs w:val="21"/>
                    </w:rPr>
                    <w:t xml:space="preserve"> </w:t>
                  </w:r>
                </w:p>
              </w:tc>
            </w:tr>
          </w:tbl>
          <w:p w14:paraId="0372FE4D">
            <w:pPr>
              <w:ind w:left="360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</w:tr>
      <w:tr w14:paraId="094D36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  <w:jc w:val="center"/>
        </w:trPr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75619F">
            <w:pPr>
              <w:widowControl/>
              <w:spacing w:before="114" w:after="114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6</w:t>
            </w:r>
          </w:p>
        </w:tc>
        <w:tc>
          <w:tcPr>
            <w:tcW w:w="9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C2AA92">
            <w:pPr>
              <w:spacing w:line="276" w:lineRule="auto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四手操作治疗车</w:t>
            </w:r>
          </w:p>
        </w:tc>
        <w:tc>
          <w:tcPr>
            <w:tcW w:w="7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FB4680">
            <w:pPr>
              <w:widowControl/>
              <w:spacing w:before="114" w:after="114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7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402D1B2">
            <w:pPr>
              <w:widowControl/>
              <w:spacing w:before="114" w:after="114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60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4CFC05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主要参数：</w:t>
            </w:r>
          </w:p>
          <w:p w14:paraId="405641C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  <w:r>
              <w:rPr>
                <w:rFonts w:asciiTheme="minorEastAsia" w:hAnsiTheme="minorEastAsia"/>
                <w:szCs w:val="21"/>
              </w:rPr>
              <w:t>.</w:t>
            </w:r>
            <w:r>
              <w:rPr>
                <w:rFonts w:hint="eastAsia" w:asciiTheme="minorEastAsia" w:hAnsiTheme="minorEastAsia"/>
                <w:szCs w:val="21"/>
              </w:rPr>
              <w:t xml:space="preserve">外观：治疗车尺寸 </w:t>
            </w:r>
            <w:r>
              <w:rPr>
                <w:rFonts w:asciiTheme="minorEastAsia" w:hAnsiTheme="minorEastAsia"/>
                <w:szCs w:val="21"/>
              </w:rPr>
              <w:t>50</w:t>
            </w:r>
            <w:r>
              <w:rPr>
                <w:rFonts w:hint="eastAsia" w:asciiTheme="minorEastAsia" w:hAnsiTheme="minorEastAsia"/>
                <w:szCs w:val="21"/>
              </w:rPr>
              <w:t>c</w:t>
            </w:r>
            <w:r>
              <w:rPr>
                <w:rFonts w:asciiTheme="minorEastAsia" w:hAnsiTheme="minorEastAsia"/>
                <w:szCs w:val="21"/>
              </w:rPr>
              <w:t>m*37</w:t>
            </w:r>
            <w:r>
              <w:rPr>
                <w:rFonts w:hint="eastAsia" w:asciiTheme="minorEastAsia" w:hAnsiTheme="minorEastAsia"/>
                <w:szCs w:val="21"/>
              </w:rPr>
              <w:t>c</w:t>
            </w:r>
            <w:r>
              <w:rPr>
                <w:rFonts w:asciiTheme="minorEastAsia" w:hAnsiTheme="minorEastAsia"/>
                <w:szCs w:val="21"/>
              </w:rPr>
              <w:t>m*85</w:t>
            </w:r>
            <w:r>
              <w:rPr>
                <w:rFonts w:hint="eastAsia" w:asciiTheme="minorEastAsia" w:hAnsiTheme="minorEastAsia"/>
                <w:szCs w:val="21"/>
              </w:rPr>
              <w:t>c</w:t>
            </w:r>
            <w:r>
              <w:rPr>
                <w:rFonts w:asciiTheme="minorEastAsia" w:hAnsiTheme="minorEastAsia"/>
                <w:szCs w:val="21"/>
              </w:rPr>
              <w:t>m</w:t>
            </w:r>
            <w:r>
              <w:rPr>
                <w:rFonts w:hint="eastAsia" w:asciiTheme="minorEastAsia" w:hAnsiTheme="minorEastAsia"/>
                <w:szCs w:val="21"/>
              </w:rPr>
              <w:t>。</w:t>
            </w:r>
            <w:r>
              <w:rPr>
                <w:rFonts w:asciiTheme="minorEastAsia" w:hAnsiTheme="minorEastAsia"/>
                <w:szCs w:val="21"/>
              </w:rPr>
              <w:t xml:space="preserve"> </w:t>
            </w:r>
          </w:p>
          <w:p w14:paraId="11E8845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2.全车共分有5个抽屉，由上而下1</w:t>
            </w:r>
            <w:r>
              <w:rPr>
                <w:rFonts w:asciiTheme="minorEastAsia" w:hAnsiTheme="minorEastAsia"/>
                <w:szCs w:val="21"/>
              </w:rPr>
              <w:t>-3</w:t>
            </w:r>
            <w:r>
              <w:rPr>
                <w:rFonts w:hint="eastAsia" w:asciiTheme="minorEastAsia" w:hAnsiTheme="minorEastAsia"/>
                <w:szCs w:val="21"/>
              </w:rPr>
              <w:t>个抽屉高1</w:t>
            </w:r>
            <w:r>
              <w:rPr>
                <w:rFonts w:asciiTheme="minorEastAsia" w:hAnsiTheme="minorEastAsia"/>
                <w:szCs w:val="21"/>
              </w:rPr>
              <w:t>0</w:t>
            </w:r>
            <w:r>
              <w:rPr>
                <w:rFonts w:hint="eastAsia" w:asciiTheme="minorEastAsia" w:hAnsiTheme="minorEastAsia"/>
                <w:szCs w:val="21"/>
              </w:rPr>
              <w:t>cm，4</w:t>
            </w:r>
            <w:r>
              <w:rPr>
                <w:rFonts w:asciiTheme="minorEastAsia" w:hAnsiTheme="minorEastAsia"/>
                <w:szCs w:val="21"/>
              </w:rPr>
              <w:t>-5</w:t>
            </w:r>
            <w:r>
              <w:rPr>
                <w:rFonts w:hint="eastAsia" w:asciiTheme="minorEastAsia" w:hAnsiTheme="minorEastAsia"/>
                <w:szCs w:val="21"/>
              </w:rPr>
              <w:t>个抽屉高1</w:t>
            </w:r>
            <w:r>
              <w:rPr>
                <w:rFonts w:asciiTheme="minorEastAsia" w:hAnsiTheme="minorEastAsia"/>
                <w:szCs w:val="21"/>
              </w:rPr>
              <w:t>5</w:t>
            </w:r>
            <w:r>
              <w:rPr>
                <w:rFonts w:hint="eastAsia" w:asciiTheme="minorEastAsia" w:hAnsiTheme="minorEastAsia"/>
                <w:szCs w:val="21"/>
              </w:rPr>
              <w:t>cm。</w:t>
            </w:r>
          </w:p>
          <w:p w14:paraId="492AECA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3.每层均有透明塑料分隔盒。</w:t>
            </w:r>
          </w:p>
          <w:p w14:paraId="019E32FC">
            <w:pPr>
              <w:rPr>
                <w:rFonts w:cs="宋体" w:asciiTheme="minorEastAsia" w:hAnsiTheme="minorEastAsia"/>
                <w:color w:val="0D0D0D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D0D0D"/>
                <w:kern w:val="0"/>
                <w:szCs w:val="21"/>
              </w:rPr>
              <w:t>4.</w:t>
            </w:r>
            <w:r>
              <w:rPr>
                <w:rFonts w:cs="Arial" w:asciiTheme="minorEastAsia" w:hAnsiTheme="minorEastAsia"/>
                <w:color w:val="000000"/>
                <w:szCs w:val="21"/>
              </w:rPr>
              <w:t xml:space="preserve"> ▲</w:t>
            </w:r>
            <w:r>
              <w:rPr>
                <w:rFonts w:hint="eastAsia" w:cs="宋体" w:asciiTheme="minorEastAsia" w:hAnsiTheme="minorEastAsia"/>
                <w:color w:val="0D0D0D"/>
                <w:kern w:val="0"/>
                <w:szCs w:val="21"/>
              </w:rPr>
              <w:t>材质:双层冷轧钢柜体，医用五孔微晶石台面，三节全拉出托底滑轨，航空铝拉手，医用静音轮，内送两层抽屉隔盘。</w:t>
            </w:r>
          </w:p>
          <w:p w14:paraId="4B468730">
            <w:pPr>
              <w:rPr>
                <w:rFonts w:cs="宋体" w:asciiTheme="minorEastAsia" w:hAnsiTheme="minorEastAsia"/>
                <w:color w:val="0D0D0D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D0D0D"/>
                <w:kern w:val="0"/>
                <w:szCs w:val="21"/>
              </w:rPr>
              <w:t>5.铰链：阻尼低，开关无碰撞。</w:t>
            </w:r>
          </w:p>
          <w:p w14:paraId="7703370B">
            <w:pPr>
              <w:rPr>
                <w:rFonts w:cs="宋体" w:asciiTheme="minorEastAsia" w:hAnsiTheme="minorEastAsia"/>
                <w:color w:val="0D0D0D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D0D0D"/>
                <w:kern w:val="0"/>
                <w:szCs w:val="21"/>
              </w:rPr>
              <w:t>6.轨道：三节全拉出托底滑軌，具有隐藏式、静音、自动复位功能，抽屉拆卸方便。</w:t>
            </w:r>
          </w:p>
          <w:p w14:paraId="70F8AFAD">
            <w:pPr>
              <w:rPr>
                <w:rFonts w:cs="宋体" w:asciiTheme="minorEastAsia" w:hAnsiTheme="minorEastAsia"/>
                <w:color w:val="0D0D0D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D0D0D"/>
                <w:kern w:val="0"/>
                <w:szCs w:val="21"/>
              </w:rPr>
              <w:t>7.拉手：材质欧式氧化鋁，航空铝拉手，无锐角设计，手感佳，表面涂层附着力强。</w:t>
            </w:r>
          </w:p>
          <w:p w14:paraId="344099C9">
            <w:pPr>
              <w:rPr>
                <w:rFonts w:cs="宋体" w:asciiTheme="minorEastAsia" w:hAnsiTheme="minorEastAsia"/>
                <w:color w:val="0D0D0D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D0D0D"/>
                <w:kern w:val="0"/>
                <w:szCs w:val="21"/>
              </w:rPr>
              <w:t>8.抽屉隔板：采用ABS食品級板材，高温模塑成型。</w:t>
            </w:r>
          </w:p>
          <w:p w14:paraId="60467A41">
            <w:pPr>
              <w:rPr>
                <w:rFonts w:cs="宋体" w:asciiTheme="minorEastAsia" w:hAnsiTheme="minorEastAsia"/>
                <w:color w:val="0D0D0D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D0D0D"/>
                <w:kern w:val="0"/>
                <w:szCs w:val="21"/>
              </w:rPr>
              <w:t>9.万向脚轮：底板及丝杆采用特殊的防锈处理，采用超级聚氨酯原料，具有机械强度高、减震、静音等功能，内芯采用铬钢轴承包ABS原料，灵活载重，耐腐蝕，抗老化。</w:t>
            </w:r>
          </w:p>
          <w:p w14:paraId="6126F9A8">
            <w:pPr>
              <w:rPr>
                <w:rFonts w:cs="宋体" w:asciiTheme="minorEastAsia" w:hAnsiTheme="minorEastAsia"/>
                <w:color w:val="0D0D0D"/>
                <w:kern w:val="0"/>
                <w:szCs w:val="21"/>
              </w:rPr>
            </w:pPr>
            <w:r>
              <w:rPr>
                <w:rFonts w:cs="Arial" w:asciiTheme="minorEastAsia" w:hAnsiTheme="minorEastAsia"/>
                <w:color w:val="000000"/>
                <w:szCs w:val="21"/>
              </w:rPr>
              <w:t>▲</w:t>
            </w:r>
            <w:r>
              <w:rPr>
                <w:rFonts w:hint="eastAsia" w:cs="宋体" w:asciiTheme="minorEastAsia" w:hAnsiTheme="minorEastAsia"/>
                <w:color w:val="0D0D0D"/>
                <w:kern w:val="0"/>
                <w:szCs w:val="21"/>
              </w:rPr>
              <w:t>10.台面：医用无孔微晶石，规格:18mm具有永久防渗透着色功能，莫氏硬度属5.5~6.0，耐划痕。</w:t>
            </w:r>
          </w:p>
          <w:p w14:paraId="44F0C967">
            <w:pPr>
              <w:jc w:val="left"/>
              <w:rPr>
                <w:rFonts w:cs="宋体" w:asciiTheme="minorEastAsia" w:hAnsiTheme="minorEastAsia"/>
                <w:color w:val="0D0D0D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D0D0D"/>
                <w:kern w:val="0"/>
                <w:szCs w:val="21"/>
              </w:rPr>
              <w:t>11.整体外观及颜色需接近口腔科现有四手治疗车。</w:t>
            </w:r>
          </w:p>
          <w:p w14:paraId="54B4A3E4">
            <w:pPr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Arial" w:asciiTheme="minorEastAsia" w:hAnsiTheme="minorEastAsia"/>
                <w:color w:val="000000"/>
                <w:szCs w:val="21"/>
              </w:rPr>
              <w:t>▲</w:t>
            </w:r>
            <w:r>
              <w:rPr>
                <w:rFonts w:hint="eastAsia" w:cs="宋体" w:asciiTheme="minorEastAsia" w:hAnsiTheme="minorEastAsia"/>
                <w:color w:val="0D0D0D"/>
                <w:kern w:val="0"/>
                <w:szCs w:val="21"/>
              </w:rPr>
              <w:t>12.治疗车质保5年，零部件如脚轮等质保期内损坏免费更换新的零部件。</w:t>
            </w:r>
          </w:p>
        </w:tc>
      </w:tr>
      <w:tr w14:paraId="26F0C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  <w:jc w:val="center"/>
        </w:trPr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C9F5F0">
            <w:pPr>
              <w:widowControl/>
              <w:spacing w:before="114" w:after="114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7</w:t>
            </w:r>
          </w:p>
        </w:tc>
        <w:tc>
          <w:tcPr>
            <w:tcW w:w="9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9C1485">
            <w:pPr>
              <w:spacing w:line="276" w:lineRule="auto"/>
              <w:jc w:val="left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2-8℃医用冷藏箱</w:t>
            </w:r>
          </w:p>
        </w:tc>
        <w:tc>
          <w:tcPr>
            <w:tcW w:w="7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9FA288">
            <w:pPr>
              <w:widowControl/>
              <w:spacing w:before="114" w:after="114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ECE2C38">
            <w:pPr>
              <w:widowControl/>
              <w:spacing w:before="114" w:after="114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60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E69DDEC">
            <w:pPr>
              <w:pStyle w:val="8"/>
              <w:numPr>
                <w:ilvl w:val="0"/>
                <w:numId w:val="3"/>
              </w:numPr>
              <w:ind w:firstLineChars="0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温度范围：</w:t>
            </w:r>
            <w:r>
              <w:rPr>
                <w:rFonts w:hint="eastAsia" w:asciiTheme="minorEastAsia" w:hAnsiTheme="minorEastAsia"/>
                <w:color w:val="000000"/>
                <w:szCs w:val="21"/>
              </w:rPr>
              <w:t>2-8℃；</w:t>
            </w:r>
          </w:p>
          <w:p w14:paraId="511319C6">
            <w:pPr>
              <w:pStyle w:val="8"/>
              <w:numPr>
                <w:ilvl w:val="0"/>
                <w:numId w:val="3"/>
              </w:numPr>
              <w:ind w:firstLineChars="0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有效容积：≥380L，外箱尺寸：≤660*650*1970mm</w:t>
            </w:r>
          </w:p>
          <w:p w14:paraId="51C94249">
            <w:pPr>
              <w:pStyle w:val="8"/>
              <w:numPr>
                <w:ilvl w:val="0"/>
                <w:numId w:val="3"/>
              </w:numPr>
              <w:ind w:firstLineChars="0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式样：立式，双层但玻璃门</w:t>
            </w:r>
          </w:p>
          <w:p w14:paraId="03B9D494">
            <w:pPr>
              <w:pStyle w:val="8"/>
              <w:numPr>
                <w:ilvl w:val="0"/>
                <w:numId w:val="3"/>
              </w:numPr>
              <w:ind w:firstLineChars="0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输入功率≤297W，噪音≤50分贝</w:t>
            </w:r>
          </w:p>
          <w:p w14:paraId="0FAB8239">
            <w:pPr>
              <w:pStyle w:val="8"/>
              <w:numPr>
                <w:ilvl w:val="0"/>
                <w:numId w:val="3"/>
              </w:numPr>
              <w:ind w:firstLineChars="0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风扇设计：采用双风扇冷结构设计，箱内温度分布更均匀，降温更迅速</w:t>
            </w:r>
          </w:p>
          <w:p w14:paraId="5B0D7283">
            <w:pPr>
              <w:pStyle w:val="8"/>
              <w:numPr>
                <w:ilvl w:val="0"/>
                <w:numId w:val="3"/>
              </w:numPr>
              <w:ind w:firstLineChars="0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除霜技术：自动除霜</w:t>
            </w:r>
          </w:p>
          <w:p w14:paraId="298F30FB">
            <w:pPr>
              <w:pStyle w:val="8"/>
              <w:numPr>
                <w:ilvl w:val="0"/>
                <w:numId w:val="3"/>
              </w:numPr>
              <w:ind w:firstLineChars="0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门锁：柜体自带门锁</w:t>
            </w:r>
          </w:p>
          <w:p w14:paraId="03CF103E">
            <w:pPr>
              <w:pStyle w:val="8"/>
              <w:numPr>
                <w:ilvl w:val="0"/>
                <w:numId w:val="3"/>
              </w:numPr>
              <w:ind w:firstLineChars="0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制冷剂：R134a(HFC)，风冷结构设计</w:t>
            </w:r>
          </w:p>
          <w:p w14:paraId="46EA32E4">
            <w:pPr>
              <w:pStyle w:val="8"/>
              <w:numPr>
                <w:ilvl w:val="0"/>
                <w:numId w:val="3"/>
              </w:numPr>
              <w:ind w:firstLineChars="0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层架：5层，层架高度可调节</w:t>
            </w:r>
          </w:p>
          <w:p w14:paraId="77940EBC">
            <w:pPr>
              <w:pStyle w:val="8"/>
              <w:numPr>
                <w:ilvl w:val="0"/>
                <w:numId w:val="3"/>
              </w:numPr>
              <w:ind w:firstLineChars="0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照明：配备LED冷光源照明灯</w:t>
            </w:r>
          </w:p>
          <w:p w14:paraId="1A7251E5">
            <w:pPr>
              <w:pStyle w:val="8"/>
              <w:numPr>
                <w:ilvl w:val="0"/>
                <w:numId w:val="3"/>
              </w:numPr>
              <w:ind w:firstLineChars="0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测试孔：产品左侧带有一个测试孔，方便检测内部温度情况</w:t>
            </w:r>
          </w:p>
          <w:p w14:paraId="48AEDD28">
            <w:pPr>
              <w:pStyle w:val="8"/>
              <w:numPr>
                <w:ilvl w:val="0"/>
                <w:numId w:val="3"/>
              </w:numPr>
              <w:ind w:firstLineChars="0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安全报警：高低温报警、传感器故障报警、开门报警、断电报警，报警方式有声音蜂鸣报警和灯光闪烁报警</w:t>
            </w:r>
          </w:p>
          <w:p w14:paraId="1C610C0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13.配件：至少配备LED灯一个，钥匙一套，网架共5层，实时监测温度，信息连接手机。</w:t>
            </w:r>
          </w:p>
        </w:tc>
      </w:tr>
      <w:tr w14:paraId="573EDB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  <w:jc w:val="center"/>
        </w:trPr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E532A4">
            <w:pPr>
              <w:widowControl/>
              <w:spacing w:before="114" w:after="114"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8</w:t>
            </w:r>
          </w:p>
        </w:tc>
        <w:tc>
          <w:tcPr>
            <w:tcW w:w="9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70BD7B">
            <w:pPr>
              <w:spacing w:line="276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C接口</w:t>
            </w:r>
          </w:p>
        </w:tc>
        <w:tc>
          <w:tcPr>
            <w:tcW w:w="7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EDA7EE">
            <w:pPr>
              <w:widowControl/>
              <w:spacing w:before="114" w:after="114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59B2048">
            <w:pPr>
              <w:widowControl/>
              <w:spacing w:before="114" w:after="114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60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F9CE48B">
            <w:pPr>
              <w:pStyle w:val="8"/>
              <w:numPr>
                <w:ilvl w:val="0"/>
                <w:numId w:val="4"/>
              </w:numPr>
              <w:ind w:firstLineChars="0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 xml:space="preserve">匹配科室现有NIKON 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Ti-S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型号显微镜；</w:t>
            </w:r>
          </w:p>
          <w:p w14:paraId="35511996">
            <w:pPr>
              <w:pStyle w:val="8"/>
              <w:numPr>
                <w:ilvl w:val="0"/>
                <w:numId w:val="4"/>
              </w:numPr>
              <w:ind w:firstLineChars="0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要求为0.55倍C接口，含镜筒</w:t>
            </w:r>
          </w:p>
        </w:tc>
      </w:tr>
    </w:tbl>
    <w:p w14:paraId="38BDE0A5">
      <w:pPr>
        <w:widowControl/>
        <w:spacing w:before="114" w:after="114"/>
        <w:ind w:firstLine="420"/>
        <w:jc w:val="left"/>
        <w:outlineLvl w:val="0"/>
        <w:rPr>
          <w:rFonts w:ascii="宋体" w:hAnsi="宋体" w:eastAsia="宋体" w:cs="宋体"/>
          <w:b/>
          <w:color w:val="333333"/>
          <w:kern w:val="0"/>
          <w:sz w:val="24"/>
          <w:szCs w:val="21"/>
        </w:rPr>
      </w:pPr>
      <w:r>
        <w:rPr>
          <w:rFonts w:hint="eastAsia" w:ascii="宋体" w:hAnsi="宋体" w:eastAsia="宋体" w:cs="宋体"/>
          <w:b/>
          <w:color w:val="333333"/>
          <w:kern w:val="0"/>
          <w:sz w:val="24"/>
          <w:szCs w:val="21"/>
        </w:rPr>
        <w:t>二、资格要求：</w:t>
      </w:r>
      <w:r>
        <w:rPr>
          <w:rFonts w:ascii="宋体" w:hAnsi="宋体" w:eastAsia="宋体" w:cs="宋体"/>
          <w:b/>
          <w:color w:val="333333"/>
          <w:kern w:val="0"/>
          <w:sz w:val="24"/>
          <w:szCs w:val="21"/>
        </w:rPr>
        <w:t xml:space="preserve"> </w:t>
      </w:r>
    </w:p>
    <w:p w14:paraId="006BB5AF">
      <w:pPr>
        <w:numPr>
          <w:ilvl w:val="1"/>
          <w:numId w:val="5"/>
        </w:numPr>
        <w:tabs>
          <w:tab w:val="left" w:pos="224"/>
          <w:tab w:val="clear" w:pos="780"/>
        </w:tabs>
        <w:spacing w:line="360" w:lineRule="auto"/>
        <w:ind w:left="82" w:firstLine="0"/>
        <w:rPr>
          <w:rFonts w:ascii="宋体" w:hAnsi="宋体" w:eastAsia="宋体" w:cs="宋体"/>
          <w:color w:val="333333"/>
          <w:kern w:val="0"/>
          <w:sz w:val="24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1"/>
        </w:rPr>
        <w:t>具有独立法人资格（提供合法有效的营业执照原件扫描件，原件备查）；</w:t>
      </w:r>
    </w:p>
    <w:p w14:paraId="24BE280C">
      <w:pPr>
        <w:numPr>
          <w:ilvl w:val="1"/>
          <w:numId w:val="5"/>
        </w:numPr>
        <w:tabs>
          <w:tab w:val="left" w:pos="224"/>
          <w:tab w:val="clear" w:pos="780"/>
        </w:tabs>
        <w:spacing w:line="360" w:lineRule="auto"/>
        <w:ind w:left="82" w:firstLine="0"/>
        <w:rPr>
          <w:rFonts w:ascii="宋体" w:hAnsi="宋体" w:eastAsia="宋体" w:cs="宋体"/>
          <w:color w:val="333333"/>
          <w:kern w:val="0"/>
          <w:sz w:val="24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1"/>
        </w:rPr>
        <w:t>若供应商为所投产品的生产企业，必须提供《医疗器械生产企业许可证》，且生产范围包含该产品；若供应商为所投产品的代理商或授权供应商，必须提供《医疗器械经营企业许可证》，且经营范围包含该产品；</w:t>
      </w:r>
    </w:p>
    <w:p w14:paraId="081C1171">
      <w:pPr>
        <w:spacing w:line="360" w:lineRule="auto"/>
        <w:ind w:firstLine="420"/>
        <w:outlineLvl w:val="0"/>
        <w:rPr>
          <w:rFonts w:ascii="宋体" w:hAnsi="宋体" w:eastAsia="宋体" w:cs="宋体"/>
          <w:b/>
          <w:color w:val="333333"/>
          <w:kern w:val="0"/>
          <w:sz w:val="24"/>
          <w:szCs w:val="21"/>
        </w:rPr>
      </w:pPr>
      <w:r>
        <w:rPr>
          <w:rFonts w:hint="eastAsia" w:ascii="宋体" w:hAnsi="宋体" w:eastAsia="宋体" w:cs="宋体"/>
          <w:b/>
          <w:color w:val="333333"/>
          <w:kern w:val="0"/>
          <w:sz w:val="24"/>
          <w:szCs w:val="21"/>
        </w:rPr>
        <w:t>三、资料要求</w:t>
      </w:r>
      <w:r>
        <w:rPr>
          <w:rFonts w:ascii="宋体" w:hAnsi="宋体" w:eastAsia="宋体" w:cs="宋体"/>
          <w:b/>
          <w:color w:val="333333"/>
          <w:kern w:val="0"/>
          <w:sz w:val="24"/>
          <w:szCs w:val="21"/>
        </w:rPr>
        <w:t xml:space="preserve"> </w:t>
      </w:r>
    </w:p>
    <w:p w14:paraId="74DD6286">
      <w:pPr>
        <w:spacing w:line="360" w:lineRule="auto"/>
        <w:ind w:firstLine="420"/>
        <w:rPr>
          <w:rFonts w:ascii="宋体" w:hAnsi="宋体" w:eastAsia="宋体" w:cs="宋体"/>
          <w:color w:val="333333"/>
          <w:kern w:val="0"/>
          <w:sz w:val="24"/>
          <w:szCs w:val="21"/>
        </w:rPr>
      </w:pPr>
      <w:r>
        <w:rPr>
          <w:rFonts w:ascii="宋体" w:hAnsi="宋体" w:eastAsia="宋体" w:cs="宋体"/>
          <w:color w:val="333333"/>
          <w:kern w:val="0"/>
          <w:sz w:val="24"/>
          <w:szCs w:val="21"/>
        </w:rPr>
        <w:t>1</w:t>
      </w:r>
      <w:r>
        <w:rPr>
          <w:rFonts w:hint="eastAsia" w:ascii="宋体" w:hAnsi="宋体" w:eastAsia="宋体" w:cs="宋体"/>
          <w:color w:val="333333"/>
          <w:kern w:val="0"/>
          <w:sz w:val="24"/>
          <w:szCs w:val="21"/>
        </w:rPr>
        <w:t>、请各供应商于</w:t>
      </w:r>
      <w:r>
        <w:rPr>
          <w:rFonts w:ascii="宋体" w:hAnsi="宋体" w:eastAsia="宋体" w:cs="宋体"/>
          <w:color w:val="333333"/>
          <w:kern w:val="0"/>
          <w:sz w:val="24"/>
          <w:szCs w:val="21"/>
        </w:rPr>
        <w:t>20</w:t>
      </w:r>
      <w:r>
        <w:rPr>
          <w:rFonts w:hint="eastAsia" w:ascii="宋体" w:hAnsi="宋体" w:eastAsia="宋体" w:cs="宋体"/>
          <w:color w:val="333333"/>
          <w:kern w:val="0"/>
          <w:sz w:val="24"/>
          <w:szCs w:val="21"/>
        </w:rPr>
        <w:t>21年6月1日</w:t>
      </w:r>
      <w:bookmarkStart w:id="0" w:name="_GoBack"/>
      <w:bookmarkEnd w:id="0"/>
      <w:r>
        <w:rPr>
          <w:rFonts w:ascii="宋体" w:hAnsi="宋体" w:eastAsia="宋体" w:cs="宋体"/>
          <w:color w:val="333333"/>
          <w:kern w:val="0"/>
          <w:sz w:val="24"/>
          <w:szCs w:val="21"/>
        </w:rPr>
        <w:t>-20</w:t>
      </w:r>
      <w:r>
        <w:rPr>
          <w:rFonts w:hint="eastAsia" w:ascii="宋体" w:hAnsi="宋体" w:eastAsia="宋体" w:cs="宋体"/>
          <w:color w:val="333333"/>
          <w:kern w:val="0"/>
          <w:sz w:val="24"/>
          <w:szCs w:val="21"/>
        </w:rPr>
        <w:t>20年6月10日期间，将附件《询价单》打印出来加盖公章扫描后发送到以下邮箱：mmp</w:t>
      </w:r>
      <w:r>
        <w:rPr>
          <w:rFonts w:ascii="宋体" w:hAnsi="宋体" w:eastAsia="宋体" w:cs="宋体"/>
          <w:color w:val="333333"/>
          <w:kern w:val="0"/>
          <w:sz w:val="24"/>
          <w:szCs w:val="21"/>
        </w:rPr>
        <w:t>@hku-szh.org</w:t>
      </w:r>
      <w:r>
        <w:rPr>
          <w:rFonts w:hint="eastAsia" w:ascii="宋体" w:hAnsi="宋体" w:eastAsia="宋体" w:cs="宋体"/>
          <w:color w:val="333333"/>
          <w:kern w:val="0"/>
          <w:sz w:val="24"/>
          <w:szCs w:val="21"/>
        </w:rPr>
        <w:t>，邮件主题填写设备名称+供应商全称（例：XX设备＋</w:t>
      </w:r>
      <w:r>
        <w:rPr>
          <w:rFonts w:ascii="宋体" w:hAnsi="宋体" w:eastAsia="宋体" w:cs="宋体"/>
          <w:color w:val="333333"/>
          <w:kern w:val="0"/>
          <w:sz w:val="24"/>
          <w:szCs w:val="21"/>
        </w:rPr>
        <w:t>XX</w:t>
      </w:r>
      <w:r>
        <w:rPr>
          <w:rFonts w:hint="eastAsia" w:ascii="宋体" w:hAnsi="宋体" w:eastAsia="宋体" w:cs="宋体"/>
          <w:color w:val="333333"/>
          <w:kern w:val="0"/>
          <w:sz w:val="24"/>
          <w:szCs w:val="21"/>
        </w:rPr>
        <w:t xml:space="preserve">公司）。 </w:t>
      </w:r>
    </w:p>
    <w:p w14:paraId="4EBCA35C">
      <w:pPr>
        <w:spacing w:line="360" w:lineRule="auto"/>
        <w:ind w:firstLine="420"/>
        <w:rPr>
          <w:rFonts w:ascii="宋体" w:hAnsi="宋体" w:eastAsia="宋体" w:cs="宋体"/>
          <w:color w:val="333333"/>
          <w:kern w:val="0"/>
          <w:sz w:val="24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1"/>
        </w:rPr>
        <w:t>2、文件要求：电子版本资料，要求提供附件询价单、公司营业执照、生产/经营许可证、产品注册证、产品技术参数、售后服务承诺、彩页等资料，要求加盖公章，并将</w:t>
      </w:r>
      <w:r>
        <w:rPr>
          <w:rFonts w:ascii="宋体" w:hAnsi="宋体" w:eastAsia="宋体" w:cs="宋体"/>
          <w:color w:val="333333"/>
          <w:kern w:val="0"/>
          <w:sz w:val="24"/>
          <w:szCs w:val="21"/>
        </w:rPr>
        <w:t>所有的资料扫描成一个PDF文件</w:t>
      </w:r>
      <w:r>
        <w:rPr>
          <w:rFonts w:hint="eastAsia" w:ascii="宋体" w:hAnsi="宋体" w:eastAsia="宋体" w:cs="宋体"/>
          <w:color w:val="333333"/>
          <w:kern w:val="0"/>
          <w:sz w:val="24"/>
          <w:szCs w:val="21"/>
        </w:rPr>
        <w:t>发送至指定邮箱，扫描件必须清晰完整。</w:t>
      </w:r>
      <w:r>
        <w:rPr>
          <w:rFonts w:ascii="宋体" w:hAnsi="宋体" w:eastAsia="宋体" w:cs="宋体"/>
          <w:color w:val="333333"/>
          <w:kern w:val="0"/>
          <w:sz w:val="24"/>
          <w:szCs w:val="21"/>
        </w:rPr>
        <w:t xml:space="preserve"> </w:t>
      </w:r>
    </w:p>
    <w:p w14:paraId="4AA22385">
      <w:pPr>
        <w:spacing w:line="360" w:lineRule="auto"/>
        <w:ind w:firstLine="420"/>
        <w:outlineLvl w:val="0"/>
        <w:rPr>
          <w:rFonts w:ascii="宋体" w:hAnsi="宋体" w:eastAsia="宋体" w:cs="宋体"/>
          <w:color w:val="333333"/>
          <w:kern w:val="0"/>
          <w:sz w:val="24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1"/>
        </w:rPr>
        <w:t>经办部门：香港大学深圳医院医疗物料采购部</w:t>
      </w:r>
      <w:r>
        <w:rPr>
          <w:rFonts w:ascii="宋体" w:hAnsi="宋体" w:eastAsia="宋体" w:cs="宋体"/>
          <w:color w:val="333333"/>
          <w:kern w:val="0"/>
          <w:sz w:val="24"/>
          <w:szCs w:val="21"/>
        </w:rPr>
        <w:t xml:space="preserve"> </w:t>
      </w:r>
    </w:p>
    <w:p w14:paraId="5814585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9111B86"/>
    <w:multiLevelType w:val="multilevel"/>
    <w:tmpl w:val="29111B86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6957AC2"/>
    <w:multiLevelType w:val="multilevel"/>
    <w:tmpl w:val="46957AC2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92A045B"/>
    <w:multiLevelType w:val="multilevel"/>
    <w:tmpl w:val="492A045B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 w:tentative="0">
      <w:start w:val="1"/>
      <w:numFmt w:val="decimal"/>
      <w:lvlText w:val="%2）"/>
      <w:lvlJc w:val="left"/>
      <w:pPr>
        <w:tabs>
          <w:tab w:val="left" w:pos="780"/>
        </w:tabs>
        <w:ind w:left="780" w:hanging="360"/>
      </w:pPr>
      <w:rPr>
        <w:rFonts w:hint="default"/>
        <w:color w:val="auto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>
    <w:nsid w:val="4EBB29E8"/>
    <w:multiLevelType w:val="multilevel"/>
    <w:tmpl w:val="4EBB29E8"/>
    <w:lvl w:ilvl="0" w:tentative="0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abstractNum w:abstractNumId="4">
    <w:nsid w:val="66482DAD"/>
    <w:multiLevelType w:val="multilevel"/>
    <w:tmpl w:val="66482DA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1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k3OWU1MzY1OTQ5OTJmMDNkZTgyMmQxZGM1NzFkMjQifQ=="/>
  </w:docVars>
  <w:rsids>
    <w:rsidRoot w:val="00444986"/>
    <w:rsid w:val="002E3802"/>
    <w:rsid w:val="003B6B25"/>
    <w:rsid w:val="00444986"/>
    <w:rsid w:val="00474902"/>
    <w:rsid w:val="00485A22"/>
    <w:rsid w:val="004D0BD8"/>
    <w:rsid w:val="0053772F"/>
    <w:rsid w:val="006B4A1D"/>
    <w:rsid w:val="006B5F08"/>
    <w:rsid w:val="00700F8F"/>
    <w:rsid w:val="00716505"/>
    <w:rsid w:val="00834898"/>
    <w:rsid w:val="00837D35"/>
    <w:rsid w:val="00875718"/>
    <w:rsid w:val="00913F86"/>
    <w:rsid w:val="00A4592B"/>
    <w:rsid w:val="00A81F23"/>
    <w:rsid w:val="00BD1465"/>
    <w:rsid w:val="00BD248C"/>
    <w:rsid w:val="00C4168A"/>
    <w:rsid w:val="00D91F73"/>
    <w:rsid w:val="00E422CE"/>
    <w:rsid w:val="00E55F6E"/>
    <w:rsid w:val="00F250FC"/>
    <w:rsid w:val="7CCE7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paragraph" w:styleId="9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Chinese ORG</Company>
  <Pages>4</Pages>
  <Words>2232</Words>
  <Characters>2650</Characters>
  <Lines>20</Lines>
  <Paragraphs>5</Paragraphs>
  <TotalTime>39</TotalTime>
  <ScaleCrop>false</ScaleCrop>
  <LinksUpToDate>false</LinksUpToDate>
  <CharactersWithSpaces>2791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2021-03-08T08:32:00Z</dcterms:created>
  <dc:creator>Chinese User</dc:creator>
  <cp:lastModifiedBy>小陈</cp:lastModifiedBy>
  <dcterms:modified xsi:type="dcterms:W3CDTF">2024-08-06T12:40:02Z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CFFC81A7E24B4FA0811093D23F0B8F08_12</vt:lpwstr>
  </property>
</Properties>
</file>