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02" w:rsidRDefault="00281F02" w:rsidP="00281F02">
      <w:pPr>
        <w:spacing w:beforeLines="100" w:afterLines="1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项目要求</w:t>
      </w:r>
    </w:p>
    <w:p w:rsidR="00281F02" w:rsidRPr="0030118B" w:rsidRDefault="00281F02" w:rsidP="00281F02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货物清单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2"/>
        <w:gridCol w:w="4476"/>
        <w:gridCol w:w="2294"/>
      </w:tblGrid>
      <w:tr w:rsidR="00281F02" w:rsidTr="00281F02">
        <w:trPr>
          <w:trHeight w:val="494"/>
          <w:jc w:val="center"/>
        </w:trPr>
        <w:tc>
          <w:tcPr>
            <w:tcW w:w="1028" w:type="pct"/>
            <w:vAlign w:val="center"/>
          </w:tcPr>
          <w:p w:rsidR="00281F02" w:rsidRPr="005951B6" w:rsidRDefault="00281F02" w:rsidP="001771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626" w:type="pct"/>
            <w:vAlign w:val="center"/>
          </w:tcPr>
          <w:p w:rsidR="00281F02" w:rsidRPr="005951B6" w:rsidRDefault="00281F02" w:rsidP="001771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货物名称</w:t>
            </w:r>
          </w:p>
        </w:tc>
        <w:tc>
          <w:tcPr>
            <w:tcW w:w="1347" w:type="pct"/>
            <w:vAlign w:val="center"/>
          </w:tcPr>
          <w:p w:rsidR="00281F02" w:rsidRPr="005951B6" w:rsidRDefault="00281F02" w:rsidP="001771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5951B6">
              <w:rPr>
                <w:rFonts w:ascii="宋体" w:hAnsi="宋体" w:hint="eastAsia"/>
                <w:bCs/>
                <w:sz w:val="24"/>
              </w:rPr>
              <w:t>数量</w:t>
            </w:r>
          </w:p>
        </w:tc>
      </w:tr>
      <w:tr w:rsidR="00281F02" w:rsidTr="00281F02">
        <w:trPr>
          <w:trHeight w:val="522"/>
          <w:jc w:val="center"/>
        </w:trPr>
        <w:tc>
          <w:tcPr>
            <w:tcW w:w="1028" w:type="pct"/>
            <w:vAlign w:val="center"/>
          </w:tcPr>
          <w:p w:rsidR="00281F02" w:rsidRPr="00F011F0" w:rsidRDefault="00281F02" w:rsidP="001771E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011F0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2626" w:type="pct"/>
            <w:vAlign w:val="center"/>
          </w:tcPr>
          <w:p w:rsidR="00281F02" w:rsidRPr="00833FE8" w:rsidRDefault="00281F02" w:rsidP="001771E3">
            <w:pPr>
              <w:adjustRightInd w:val="0"/>
              <w:jc w:val="center"/>
              <w:rPr>
                <w:sz w:val="24"/>
              </w:rPr>
            </w:pPr>
            <w:proofErr w:type="gramStart"/>
            <w:r w:rsidRPr="00A83F27">
              <w:rPr>
                <w:rFonts w:ascii="宋体" w:hAnsi="宋体" w:hint="eastAsia"/>
                <w:b/>
                <w:sz w:val="24"/>
              </w:rPr>
              <w:t>靶控注射泵</w:t>
            </w:r>
            <w:proofErr w:type="gramEnd"/>
          </w:p>
        </w:tc>
        <w:tc>
          <w:tcPr>
            <w:tcW w:w="1347" w:type="pct"/>
            <w:vAlign w:val="center"/>
          </w:tcPr>
          <w:p w:rsidR="00281F02" w:rsidRPr="00F011F0" w:rsidRDefault="00281F02" w:rsidP="001771E3">
            <w:pPr>
              <w:adjustRightIn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1台</w:t>
            </w:r>
          </w:p>
        </w:tc>
      </w:tr>
    </w:tbl>
    <w:p w:rsidR="00281F02" w:rsidRPr="005147C1" w:rsidRDefault="00281F02" w:rsidP="00281F02">
      <w:pPr>
        <w:spacing w:beforeLines="50" w:afterLines="50" w:line="360" w:lineRule="auto"/>
        <w:jc w:val="left"/>
        <w:rPr>
          <w:rFonts w:ascii="宋体" w:hAnsi="宋体"/>
          <w:b/>
          <w:bCs/>
          <w:color w:val="FF0000"/>
          <w:sz w:val="24"/>
        </w:rPr>
      </w:pPr>
      <w:r w:rsidRPr="005147C1">
        <w:rPr>
          <w:rFonts w:ascii="宋体" w:hAnsi="宋体" w:hint="eastAsia"/>
          <w:color w:val="FF0000"/>
          <w:sz w:val="24"/>
        </w:rPr>
        <w:t>备注：</w:t>
      </w:r>
      <w:r w:rsidRPr="005147C1">
        <w:rPr>
          <w:rFonts w:ascii="宋体" w:hAnsi="宋体"/>
          <w:color w:val="FF0000"/>
          <w:sz w:val="24"/>
        </w:rPr>
        <w:t>同一</w:t>
      </w:r>
      <w:proofErr w:type="gramStart"/>
      <w:r w:rsidRPr="005147C1">
        <w:rPr>
          <w:rFonts w:ascii="宋体" w:hAnsi="宋体"/>
          <w:color w:val="FF0000"/>
          <w:sz w:val="24"/>
        </w:rPr>
        <w:t>品牌仅</w:t>
      </w:r>
      <w:proofErr w:type="gramEnd"/>
      <w:r w:rsidRPr="005147C1">
        <w:rPr>
          <w:rFonts w:ascii="宋体" w:hAnsi="宋体"/>
          <w:color w:val="FF0000"/>
          <w:sz w:val="24"/>
        </w:rPr>
        <w:t>可有一家供应商参加本项目的投标，如多家供应商参加同一品牌产品投标，仅以一位供应商计算</w:t>
      </w:r>
      <w:r w:rsidRPr="005147C1">
        <w:rPr>
          <w:rFonts w:ascii="宋体" w:hAnsi="宋体" w:hint="eastAsia"/>
          <w:color w:val="FF0000"/>
          <w:sz w:val="24"/>
        </w:rPr>
        <w:t>。</w:t>
      </w:r>
    </w:p>
    <w:p w:rsidR="00281F02" w:rsidRPr="005147C1" w:rsidRDefault="00281F02" w:rsidP="00281F02">
      <w:pPr>
        <w:spacing w:beforeLines="50" w:afterLines="50" w:line="360" w:lineRule="auto"/>
        <w:jc w:val="left"/>
        <w:rPr>
          <w:rFonts w:ascii="宋体" w:hAnsi="宋体"/>
          <w:b/>
          <w:bCs/>
          <w:sz w:val="24"/>
        </w:rPr>
      </w:pPr>
      <w:r w:rsidRPr="005147C1">
        <w:rPr>
          <w:rFonts w:ascii="宋体" w:hAnsi="宋体" w:hint="eastAsia"/>
          <w:b/>
          <w:bCs/>
          <w:sz w:val="24"/>
        </w:rPr>
        <w:t>二、具体技术要求</w:t>
      </w:r>
    </w:p>
    <w:p w:rsidR="00281F02" w:rsidRPr="003047D6" w:rsidRDefault="00281F02" w:rsidP="00281F02">
      <w:pPr>
        <w:pStyle w:val="p0"/>
        <w:spacing w:line="360" w:lineRule="auto"/>
        <w:ind w:left="360"/>
        <w:rPr>
          <w:b/>
          <w:color w:val="FF0000"/>
        </w:rPr>
      </w:pPr>
      <w:r w:rsidRPr="003047D6">
        <w:rPr>
          <w:rFonts w:ascii="宋体" w:hAnsi="宋体" w:hint="eastAsia"/>
          <w:b/>
          <w:color w:val="FF0000"/>
          <w:sz w:val="24"/>
        </w:rPr>
        <w:t>备注：提供原厂技术彩页，原厂技术彩页必须支持投标产品。</w:t>
      </w:r>
    </w:p>
    <w:p w:rsidR="00281F02" w:rsidRPr="001930EE" w:rsidRDefault="00281F02" w:rsidP="00281F02">
      <w:pPr>
        <w:pStyle w:val="a3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1、集成三个注射通道，能实现三种药物在一台设备上同时注射，</w:t>
      </w:r>
    </w:p>
    <w:p w:rsidR="00281F02" w:rsidRPr="001930EE" w:rsidRDefault="00281F02" w:rsidP="00281F02">
      <w:pPr>
        <w:pStyle w:val="a3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可根据客户要求，选配升级为闭环镇静全凭静脉麻醉工作站；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3、支持与麻醉信息系统连接，实现用药数据保存自动化、电子化；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4、药代动力学模型：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4.1</w:t>
      </w:r>
      <w:r w:rsidRPr="001930EE">
        <w:rPr>
          <w:rFonts w:ascii="宋体" w:hAnsi="宋体"/>
          <w:sz w:val="24"/>
        </w:rPr>
        <w:t xml:space="preserve">  </w:t>
      </w:r>
      <w:r w:rsidRPr="001930EE">
        <w:rPr>
          <w:rFonts w:ascii="宋体" w:hAnsi="宋体" w:hint="eastAsia"/>
          <w:sz w:val="24"/>
        </w:rPr>
        <w:t>具备血浆</w:t>
      </w:r>
      <w:proofErr w:type="gramStart"/>
      <w:r w:rsidRPr="001930EE">
        <w:rPr>
          <w:rFonts w:ascii="宋体" w:hAnsi="宋体" w:hint="eastAsia"/>
          <w:sz w:val="24"/>
        </w:rPr>
        <w:t>靶控模式和效应室靶控</w:t>
      </w:r>
      <w:proofErr w:type="gramEnd"/>
      <w:r w:rsidRPr="001930EE">
        <w:rPr>
          <w:rFonts w:ascii="宋体" w:hAnsi="宋体" w:hint="eastAsia"/>
          <w:sz w:val="24"/>
        </w:rPr>
        <w:t>模式，其中血浆</w:t>
      </w:r>
      <w:proofErr w:type="gramStart"/>
      <w:r w:rsidRPr="001930EE">
        <w:rPr>
          <w:rFonts w:ascii="宋体" w:hAnsi="宋体" w:hint="eastAsia"/>
          <w:sz w:val="24"/>
        </w:rPr>
        <w:t>靶控模式</w:t>
      </w:r>
      <w:proofErr w:type="gramEnd"/>
      <w:r w:rsidRPr="001930EE">
        <w:rPr>
          <w:rFonts w:ascii="宋体" w:hAnsi="宋体" w:hint="eastAsia"/>
          <w:sz w:val="24"/>
        </w:rPr>
        <w:t>可选择阶梯诱导；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▲ 4.2 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成人采用丙泊</w:t>
      </w:r>
      <w:proofErr w:type="gramStart"/>
      <w:r w:rsidRPr="001930EE">
        <w:rPr>
          <w:rFonts w:ascii="宋体" w:hAnsi="宋体" w:hint="eastAsia"/>
          <w:sz w:val="24"/>
        </w:rPr>
        <w:t>酚</w:t>
      </w:r>
      <w:proofErr w:type="gramEnd"/>
      <w:r w:rsidRPr="001930EE">
        <w:rPr>
          <w:rFonts w:ascii="宋体" w:hAnsi="宋体"/>
          <w:sz w:val="24"/>
        </w:rPr>
        <w:t>Marsh</w:t>
      </w:r>
      <w:r w:rsidRPr="001930EE">
        <w:rPr>
          <w:rFonts w:ascii="宋体" w:hAnsi="宋体" w:hint="eastAsia"/>
          <w:sz w:val="24"/>
        </w:rPr>
        <w:t>模型、</w:t>
      </w:r>
      <w:proofErr w:type="spellStart"/>
      <w:r w:rsidRPr="001930EE">
        <w:rPr>
          <w:rFonts w:ascii="宋体" w:hAnsi="宋体"/>
          <w:sz w:val="24"/>
        </w:rPr>
        <w:t>Schnider</w:t>
      </w:r>
      <w:proofErr w:type="spellEnd"/>
      <w:r w:rsidRPr="001930EE">
        <w:rPr>
          <w:rFonts w:ascii="宋体" w:hAnsi="宋体" w:hint="eastAsia"/>
          <w:sz w:val="24"/>
        </w:rPr>
        <w:t>模型，瑞芬太尼采用</w:t>
      </w:r>
      <w:proofErr w:type="spellStart"/>
      <w:r w:rsidRPr="001930EE">
        <w:rPr>
          <w:rFonts w:ascii="宋体" w:hAnsi="宋体"/>
          <w:sz w:val="24"/>
        </w:rPr>
        <w:t>Minto</w:t>
      </w:r>
      <w:proofErr w:type="spellEnd"/>
      <w:r w:rsidRPr="001930EE">
        <w:rPr>
          <w:rFonts w:ascii="宋体" w:hAnsi="宋体" w:hint="eastAsia"/>
          <w:sz w:val="24"/>
        </w:rPr>
        <w:t>模型（≥30kg），舒芬太尼采用</w:t>
      </w:r>
      <w:proofErr w:type="spellStart"/>
      <w:r w:rsidRPr="001930EE">
        <w:rPr>
          <w:rFonts w:ascii="宋体" w:hAnsi="宋体" w:hint="eastAsia"/>
          <w:sz w:val="24"/>
        </w:rPr>
        <w:t>Gepts</w:t>
      </w:r>
      <w:proofErr w:type="spellEnd"/>
      <w:r w:rsidRPr="001930EE">
        <w:rPr>
          <w:rFonts w:ascii="宋体" w:hAnsi="宋体" w:hint="eastAsia"/>
          <w:sz w:val="24"/>
        </w:rPr>
        <w:t>模型；</w:t>
      </w:r>
    </w:p>
    <w:p w:rsidR="00281F02" w:rsidRPr="001930EE" w:rsidRDefault="00281F02" w:rsidP="00281F02">
      <w:pPr>
        <w:spacing w:line="360" w:lineRule="exact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4</w:t>
      </w:r>
      <w:r w:rsidRPr="001930EE">
        <w:rPr>
          <w:rFonts w:ascii="宋体" w:hAnsi="宋体"/>
          <w:sz w:val="24"/>
        </w:rPr>
        <w:t xml:space="preserve">. 3  </w:t>
      </w:r>
      <w:r w:rsidRPr="001930EE">
        <w:rPr>
          <w:rFonts w:ascii="宋体" w:hAnsi="宋体" w:hint="eastAsia"/>
          <w:sz w:val="24"/>
        </w:rPr>
        <w:t>儿童（1-14岁）具备丙泊</w:t>
      </w:r>
      <w:proofErr w:type="gramStart"/>
      <w:r w:rsidRPr="001930EE">
        <w:rPr>
          <w:rFonts w:ascii="宋体" w:hAnsi="宋体" w:hint="eastAsia"/>
          <w:sz w:val="24"/>
        </w:rPr>
        <w:t>酚</w:t>
      </w:r>
      <w:proofErr w:type="spellStart"/>
      <w:proofErr w:type="gramEnd"/>
      <w:r w:rsidRPr="001930EE">
        <w:rPr>
          <w:rFonts w:ascii="宋体" w:hAnsi="宋体" w:hint="eastAsia"/>
          <w:sz w:val="24"/>
        </w:rPr>
        <w:t>Kataria</w:t>
      </w:r>
      <w:proofErr w:type="spellEnd"/>
      <w:r w:rsidRPr="001930EE">
        <w:rPr>
          <w:rFonts w:ascii="宋体" w:hAnsi="宋体" w:hint="eastAsia"/>
          <w:sz w:val="24"/>
        </w:rPr>
        <w:t xml:space="preserve">模型， </w:t>
      </w:r>
      <w:proofErr w:type="spellStart"/>
      <w:r w:rsidRPr="001930EE">
        <w:rPr>
          <w:rFonts w:ascii="宋体" w:hAnsi="宋体"/>
          <w:sz w:val="24"/>
        </w:rPr>
        <w:t>Paedfusor</w:t>
      </w:r>
      <w:proofErr w:type="spellEnd"/>
      <w:r w:rsidRPr="001930EE">
        <w:rPr>
          <w:rFonts w:ascii="宋体" w:hAnsi="宋体" w:hint="eastAsia"/>
          <w:sz w:val="24"/>
        </w:rPr>
        <w:t>模型；</w:t>
      </w:r>
      <w:bookmarkStart w:id="0" w:name="_GoBack"/>
      <w:bookmarkEnd w:id="0"/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4</w:t>
      </w:r>
      <w:r w:rsidRPr="001930EE">
        <w:rPr>
          <w:rFonts w:ascii="宋体" w:hAnsi="宋体"/>
          <w:sz w:val="24"/>
        </w:rPr>
        <w:t>. 4</w:t>
      </w:r>
      <w:r w:rsidRPr="001930EE">
        <w:rPr>
          <w:rFonts w:ascii="宋体" w:hAnsi="宋体" w:hint="eastAsia"/>
          <w:sz w:val="24"/>
        </w:rPr>
        <w:t xml:space="preserve"> </w:t>
      </w:r>
      <w:r w:rsidRPr="001930EE">
        <w:rPr>
          <w:rFonts w:ascii="宋体" w:hAnsi="宋体"/>
          <w:sz w:val="24"/>
        </w:rPr>
        <w:t xml:space="preserve"> </w:t>
      </w:r>
      <w:proofErr w:type="gramStart"/>
      <w:r w:rsidRPr="001930EE">
        <w:rPr>
          <w:rFonts w:ascii="宋体" w:hAnsi="宋体" w:hint="eastAsia"/>
          <w:sz w:val="24"/>
        </w:rPr>
        <w:t>靶控模式内置可靶控</w:t>
      </w:r>
      <w:proofErr w:type="gramEnd"/>
      <w:r w:rsidRPr="001930EE">
        <w:rPr>
          <w:rFonts w:ascii="宋体" w:hAnsi="宋体" w:hint="eastAsia"/>
          <w:sz w:val="24"/>
        </w:rPr>
        <w:t>注射的药物：丙泊</w:t>
      </w:r>
      <w:proofErr w:type="gramStart"/>
      <w:r w:rsidRPr="001930EE">
        <w:rPr>
          <w:rFonts w:ascii="宋体" w:hAnsi="宋体" w:hint="eastAsia"/>
          <w:sz w:val="24"/>
        </w:rPr>
        <w:t>酚</w:t>
      </w:r>
      <w:proofErr w:type="gramEnd"/>
      <w:r w:rsidRPr="001930EE">
        <w:rPr>
          <w:rFonts w:ascii="宋体" w:hAnsi="宋体" w:hint="eastAsia"/>
          <w:sz w:val="24"/>
        </w:rPr>
        <w:t>、瑞芬太尼、舒芬太尼、阿芬太尼及其对应</w:t>
      </w:r>
      <w:proofErr w:type="gramStart"/>
      <w:r w:rsidRPr="001930EE">
        <w:rPr>
          <w:rFonts w:ascii="宋体" w:hAnsi="宋体" w:hint="eastAsia"/>
          <w:sz w:val="24"/>
        </w:rPr>
        <w:t>的靶控模型</w:t>
      </w:r>
      <w:proofErr w:type="gramEnd"/>
      <w:r w:rsidRPr="001930EE">
        <w:rPr>
          <w:rFonts w:ascii="宋体" w:hAnsi="宋体" w:hint="eastAsia"/>
          <w:sz w:val="24"/>
        </w:rPr>
        <w:t>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/>
          <w:sz w:val="24"/>
        </w:rPr>
        <w:t xml:space="preserve">   </w:t>
      </w:r>
      <w:r w:rsidRPr="001930EE">
        <w:rPr>
          <w:rFonts w:ascii="宋体" w:hAnsi="宋体" w:hint="eastAsia"/>
          <w:sz w:val="24"/>
        </w:rPr>
        <w:t>4.5  能提供</w:t>
      </w:r>
      <w:proofErr w:type="gramStart"/>
      <w:r w:rsidRPr="001930EE">
        <w:rPr>
          <w:rFonts w:ascii="宋体" w:hAnsi="宋体" w:hint="eastAsia"/>
          <w:sz w:val="24"/>
        </w:rPr>
        <w:t>右美注射</w:t>
      </w:r>
      <w:proofErr w:type="gramEnd"/>
      <w:r w:rsidRPr="001930EE">
        <w:rPr>
          <w:rFonts w:ascii="宋体" w:hAnsi="宋体" w:hint="eastAsia"/>
          <w:sz w:val="24"/>
        </w:rPr>
        <w:t>，恒速注射，诱导维持，简易时量推注模式，间断给药功能；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4. 6  具备快速推注bolus功能；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5、 可视角度彩色液晶显示屏（≥7.0寸），高分辨率（≥800*480）， 三个通道可独立运行和报警指示灯；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6、显示屏具备显示运行状态及当前的血浆浓度值和效应部位浓度值；实时显示药物名称，药物血浆浓度，</w:t>
      </w:r>
      <w:proofErr w:type="gramStart"/>
      <w:r w:rsidRPr="001930EE">
        <w:rPr>
          <w:rFonts w:ascii="宋体" w:hAnsi="宋体" w:hint="eastAsia"/>
          <w:sz w:val="24"/>
        </w:rPr>
        <w:t>靶控浓度</w:t>
      </w:r>
      <w:proofErr w:type="gramEnd"/>
      <w:r w:rsidRPr="001930EE">
        <w:rPr>
          <w:rFonts w:ascii="宋体" w:hAnsi="宋体" w:hint="eastAsia"/>
          <w:sz w:val="24"/>
        </w:rPr>
        <w:t>，已输注药量，输注速度；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7、具备注射器推</w:t>
      </w:r>
      <w:proofErr w:type="gramStart"/>
      <w:r w:rsidRPr="001930EE">
        <w:rPr>
          <w:rFonts w:ascii="宋体" w:hAnsi="宋体" w:hint="eastAsia"/>
          <w:sz w:val="24"/>
        </w:rPr>
        <w:t>柄正确</w:t>
      </w:r>
      <w:proofErr w:type="gramEnd"/>
      <w:r w:rsidRPr="001930EE">
        <w:rPr>
          <w:rFonts w:ascii="宋体" w:hAnsi="宋体" w:hint="eastAsia"/>
          <w:sz w:val="24"/>
        </w:rPr>
        <w:t>安装检测功能。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8、注射管路压力动态监测系统（DPS），实时监测注射管路内的压力。</w:t>
      </w:r>
    </w:p>
    <w:p w:rsidR="00281F02" w:rsidRPr="001930EE" w:rsidRDefault="00281F02" w:rsidP="00281F02">
      <w:pPr>
        <w:pStyle w:val="a3"/>
        <w:widowControl/>
        <w:numPr>
          <w:ilvl w:val="0"/>
          <w:numId w:val="5"/>
        </w:numPr>
        <w:ind w:firstLineChars="0"/>
        <w:jc w:val="left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广泛适用于所有静脉给药场合：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9.1 根据注射器规格，能够设定多种流速范围；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9.2 具有快速大剂量给药功能。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9.3 具有快速排除管路气体功能；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9.4 根据设定的药量和时间，能够自动计算流速；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 10、可根据药代动力学模型，通过药物半衰期，预测病人苏醒时间。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lastRenderedPageBreak/>
        <w:t xml:space="preserve">   11、历史数据存储及导出： 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11.1  U</w:t>
      </w:r>
      <w:proofErr w:type="gramStart"/>
      <w:r w:rsidRPr="001930EE">
        <w:rPr>
          <w:rFonts w:ascii="宋体" w:hAnsi="宋体" w:hint="eastAsia"/>
          <w:sz w:val="24"/>
        </w:rPr>
        <w:t>盘数据</w:t>
      </w:r>
      <w:proofErr w:type="gramEnd"/>
      <w:r w:rsidRPr="001930EE">
        <w:rPr>
          <w:rFonts w:ascii="宋体" w:hAnsi="宋体" w:hint="eastAsia"/>
          <w:sz w:val="24"/>
        </w:rPr>
        <w:t>导出，直接通过机器内置的USB口将数据保存到U盘上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11.2 数据保持功能：在不通电的情况下，存储的记录可以保存5年以上（含）。</w:t>
      </w:r>
    </w:p>
    <w:p w:rsidR="00281F02" w:rsidRPr="001930EE" w:rsidRDefault="00281F02" w:rsidP="00281F02">
      <w:pPr>
        <w:ind w:firstLineChars="100" w:firstLine="240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11.3 集成标准RS232串口，可用于实时导出输出当前用药信息及注射记录，也可将历史数据保存到电脑上。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12、适配注射器功能：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12.1 注射量误差：不超过（含）±2.0%，包含机械误差：不超过（含）±1.0%；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12.2 注射器规格：内置多种品牌及自定义注射器的5ml、10ml、20ml、30ml、50ml注射器，支持多种注射器品牌；自动识别注射器规格。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12.3、不同规格注射器有不同注射速率范围，最小注射速率0.1ml/h；最大注射速率不低于（含）：5ml 注射器为150ml/h；10ml注射器为300ml/h</w:t>
      </w:r>
      <w:r w:rsidRPr="001930EE">
        <w:rPr>
          <w:rFonts w:ascii="宋体" w:hAnsi="宋体"/>
          <w:sz w:val="24"/>
        </w:rPr>
        <w:t>；</w:t>
      </w:r>
      <w:r w:rsidRPr="001930EE">
        <w:rPr>
          <w:rFonts w:ascii="宋体" w:hAnsi="宋体" w:hint="eastAsia"/>
          <w:sz w:val="24"/>
        </w:rPr>
        <w:t>20ml注射器为600ml/h</w:t>
      </w:r>
      <w:r w:rsidRPr="001930EE">
        <w:rPr>
          <w:rFonts w:ascii="宋体" w:hAnsi="宋体"/>
          <w:sz w:val="24"/>
        </w:rPr>
        <w:t>；</w:t>
      </w:r>
      <w:r w:rsidRPr="001930EE">
        <w:rPr>
          <w:rFonts w:ascii="宋体" w:hAnsi="宋体" w:hint="eastAsia"/>
          <w:sz w:val="24"/>
        </w:rPr>
        <w:t>30ml注射器为900ml/h</w:t>
      </w:r>
      <w:r w:rsidRPr="001930EE">
        <w:rPr>
          <w:rFonts w:ascii="宋体" w:hAnsi="宋体"/>
          <w:sz w:val="24"/>
        </w:rPr>
        <w:t>；</w:t>
      </w:r>
      <w:r w:rsidRPr="001930EE">
        <w:rPr>
          <w:rFonts w:ascii="宋体" w:hAnsi="宋体" w:hint="eastAsia"/>
          <w:sz w:val="24"/>
        </w:rPr>
        <w:t>50ml注射器为1200ml/h；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1</w:t>
      </w:r>
      <w:r w:rsidRPr="001930EE">
        <w:rPr>
          <w:rFonts w:ascii="宋体" w:hAnsi="宋体" w:hint="eastAsia"/>
          <w:sz w:val="24"/>
        </w:rPr>
        <w:t>3、具有压力释放功能，减小阻塞发生后的丸剂量。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14、报警功能：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14.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1 交流掉电、电量将尽、电池电量不足、注射器脱落、注射器错误、注射器改变、药物将尽、药尽、推空、阻塞。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14</w:t>
      </w:r>
      <w:r w:rsidRPr="001930EE">
        <w:rPr>
          <w:rFonts w:ascii="宋体" w:hAnsi="宋体"/>
          <w:sz w:val="24"/>
        </w:rPr>
        <w:t xml:space="preserve">. 2 </w:t>
      </w:r>
      <w:r w:rsidRPr="001930EE">
        <w:rPr>
          <w:rFonts w:ascii="宋体" w:hAnsi="宋体" w:hint="eastAsia"/>
          <w:sz w:val="24"/>
        </w:rPr>
        <w:t>具有速度异常（快、慢）、功能，</w:t>
      </w:r>
      <w:proofErr w:type="gramStart"/>
      <w:r w:rsidRPr="001930EE">
        <w:rPr>
          <w:rFonts w:ascii="宋体" w:hAnsi="宋体" w:hint="eastAsia"/>
          <w:sz w:val="24"/>
        </w:rPr>
        <w:t>推座异常</w:t>
      </w:r>
      <w:proofErr w:type="gramEnd"/>
      <w:r w:rsidRPr="001930EE">
        <w:rPr>
          <w:rFonts w:ascii="宋体" w:hAnsi="宋体" w:hint="eastAsia"/>
          <w:sz w:val="24"/>
        </w:rPr>
        <w:t>报警功能。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14</w:t>
      </w:r>
      <w:r w:rsidRPr="001930EE">
        <w:rPr>
          <w:rFonts w:ascii="宋体" w:hAnsi="宋体"/>
          <w:sz w:val="24"/>
        </w:rPr>
        <w:t xml:space="preserve">. 3 </w:t>
      </w:r>
      <w:r w:rsidRPr="001930EE">
        <w:rPr>
          <w:rFonts w:ascii="宋体" w:hAnsi="宋体" w:hint="eastAsia"/>
          <w:sz w:val="24"/>
        </w:rPr>
        <w:t>阻塞压力报警可以进行多级（≥8）设置，范围为200mmHg（含）至900mmHg（含）；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14.4符合国家最新YY0709标准对报警功能的要求，报警按不同级别进行提示，令使用者不易混淆。</w:t>
      </w:r>
      <w:r w:rsidRPr="001930EE">
        <w:rPr>
          <w:rFonts w:ascii="宋体" w:hAnsi="宋体"/>
          <w:sz w:val="24"/>
        </w:rPr>
        <w:br/>
      </w: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1</w:t>
      </w:r>
      <w:r w:rsidRPr="001930EE">
        <w:rPr>
          <w:rFonts w:ascii="宋体" w:hAnsi="宋体" w:hint="eastAsia"/>
          <w:sz w:val="24"/>
        </w:rPr>
        <w:t>5、符合医疗设备电气安全相关认证；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16、具备定期进行电机运行、注射精度及主板芯片等状况自检的功能：</w:t>
      </w:r>
      <w:r w:rsidRPr="001930EE">
        <w:rPr>
          <w:rFonts w:ascii="宋体" w:hAnsi="宋体"/>
          <w:sz w:val="24"/>
        </w:rPr>
        <w:t xml:space="preserve"> </w:t>
      </w:r>
    </w:p>
    <w:p w:rsidR="00281F02" w:rsidRPr="001930EE" w:rsidRDefault="00281F02" w:rsidP="00281F02">
      <w:pPr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>▲</w:t>
      </w:r>
      <w:r w:rsidRPr="001930EE">
        <w:rPr>
          <w:rFonts w:ascii="宋体" w:hAnsi="宋体"/>
          <w:sz w:val="24"/>
        </w:rPr>
        <w:t xml:space="preserve"> </w:t>
      </w:r>
      <w:r w:rsidRPr="001930EE">
        <w:rPr>
          <w:rFonts w:ascii="宋体" w:hAnsi="宋体" w:hint="eastAsia"/>
          <w:sz w:val="24"/>
        </w:rPr>
        <w:t>17、 交流供电，内置可充电锂电池，具有电池容量显示，可以持续工作至少2小时（含）；</w:t>
      </w:r>
    </w:p>
    <w:p w:rsidR="00281F02" w:rsidRPr="001930EE" w:rsidRDefault="00281F02" w:rsidP="00281F02">
      <w:pPr>
        <w:spacing w:line="276" w:lineRule="auto"/>
        <w:rPr>
          <w:rFonts w:ascii="宋体" w:hAnsi="宋体"/>
          <w:sz w:val="24"/>
        </w:rPr>
      </w:pPr>
      <w:r w:rsidRPr="001930EE">
        <w:rPr>
          <w:rFonts w:ascii="宋体" w:hAnsi="宋体" w:hint="eastAsia"/>
          <w:sz w:val="24"/>
        </w:rPr>
        <w:t xml:space="preserve">   18、工作环境</w:t>
      </w:r>
      <w:r w:rsidRPr="001930EE">
        <w:rPr>
          <w:rFonts w:ascii="宋体" w:hAnsi="宋体"/>
          <w:sz w:val="24"/>
        </w:rPr>
        <w:t>：</w:t>
      </w:r>
    </w:p>
    <w:p w:rsidR="00C466E9" w:rsidRDefault="00281F02" w:rsidP="00281F02">
      <w:r w:rsidRPr="001930EE">
        <w:rPr>
          <w:rFonts w:ascii="宋体" w:hAnsi="宋体" w:hint="eastAsia"/>
          <w:sz w:val="24"/>
        </w:rPr>
        <w:t xml:space="preserve">     环境温度：5</w:t>
      </w:r>
      <w:r w:rsidRPr="001930EE">
        <w:rPr>
          <w:rFonts w:ascii="宋体" w:hAnsi="宋体"/>
          <w:sz w:val="24"/>
        </w:rPr>
        <w:t>℃</w:t>
      </w:r>
      <w:r w:rsidRPr="001930EE">
        <w:rPr>
          <w:rFonts w:ascii="宋体" w:hAnsi="宋体" w:hint="eastAsia"/>
          <w:sz w:val="24"/>
        </w:rPr>
        <w:t>～40</w:t>
      </w:r>
      <w:r w:rsidRPr="001930EE">
        <w:rPr>
          <w:rFonts w:ascii="宋体" w:hAnsi="宋体"/>
          <w:sz w:val="24"/>
        </w:rPr>
        <w:t>℃</w:t>
      </w:r>
      <w:r w:rsidRPr="001930EE">
        <w:rPr>
          <w:rFonts w:ascii="宋体" w:hAnsi="宋体" w:hint="eastAsia"/>
          <w:sz w:val="24"/>
        </w:rPr>
        <w:t>；相对湿度：≤90％；大气压力范围：700hpa～1060hpa。</w:t>
      </w:r>
    </w:p>
    <w:sectPr w:rsidR="00C466E9" w:rsidSect="00C4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1B0C4C0F"/>
    <w:multiLevelType w:val="hybridMultilevel"/>
    <w:tmpl w:val="FBDE0CCA"/>
    <w:lvl w:ilvl="0" w:tplc="0E508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8661DF"/>
    <w:multiLevelType w:val="hybridMultilevel"/>
    <w:tmpl w:val="841A69E0"/>
    <w:lvl w:ilvl="0" w:tplc="C8423D7E">
      <w:start w:val="11"/>
      <w:numFmt w:val="bullet"/>
      <w:lvlText w:val="▲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277F71"/>
    <w:multiLevelType w:val="hybridMultilevel"/>
    <w:tmpl w:val="8056D872"/>
    <w:lvl w:ilvl="0" w:tplc="7B7A7A04">
      <w:start w:val="9"/>
      <w:numFmt w:val="decimal"/>
      <w:lvlText w:val="%1、"/>
      <w:lvlJc w:val="left"/>
      <w:pPr>
        <w:ind w:left="6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7ED1643C"/>
    <w:multiLevelType w:val="hybridMultilevel"/>
    <w:tmpl w:val="FE8E2FEA"/>
    <w:lvl w:ilvl="0" w:tplc="1DC2148E">
      <w:start w:val="2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F02"/>
    <w:rsid w:val="00017D7D"/>
    <w:rsid w:val="000E67DC"/>
    <w:rsid w:val="00111664"/>
    <w:rsid w:val="001243A7"/>
    <w:rsid w:val="00152C59"/>
    <w:rsid w:val="001B6D6D"/>
    <w:rsid w:val="001E1506"/>
    <w:rsid w:val="001E21BE"/>
    <w:rsid w:val="002562A6"/>
    <w:rsid w:val="00257377"/>
    <w:rsid w:val="00281F02"/>
    <w:rsid w:val="00310079"/>
    <w:rsid w:val="003D121F"/>
    <w:rsid w:val="004C4EF1"/>
    <w:rsid w:val="005672D6"/>
    <w:rsid w:val="00594F64"/>
    <w:rsid w:val="005B5B2F"/>
    <w:rsid w:val="006608B9"/>
    <w:rsid w:val="006F341D"/>
    <w:rsid w:val="00730798"/>
    <w:rsid w:val="00863DE5"/>
    <w:rsid w:val="00930007"/>
    <w:rsid w:val="00955B2E"/>
    <w:rsid w:val="009D63B9"/>
    <w:rsid w:val="00A8315A"/>
    <w:rsid w:val="00B05704"/>
    <w:rsid w:val="00B33691"/>
    <w:rsid w:val="00BA24F4"/>
    <w:rsid w:val="00C466E9"/>
    <w:rsid w:val="00C63EE5"/>
    <w:rsid w:val="00C876B7"/>
    <w:rsid w:val="00CA4774"/>
    <w:rsid w:val="00CC7D17"/>
    <w:rsid w:val="00D30C1B"/>
    <w:rsid w:val="00F34365"/>
    <w:rsid w:val="00F7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02"/>
    <w:pPr>
      <w:ind w:firstLineChars="200" w:firstLine="420"/>
    </w:pPr>
  </w:style>
  <w:style w:type="paragraph" w:customStyle="1" w:styleId="p0">
    <w:name w:val="p0"/>
    <w:basedOn w:val="a"/>
    <w:rsid w:val="00281F02"/>
    <w:pPr>
      <w:widowControl/>
    </w:pPr>
    <w:rPr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>Chinese ORG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2018-09-14T10:28:00Z</dcterms:created>
  <dcterms:modified xsi:type="dcterms:W3CDTF">2018-09-14T10:30:00Z</dcterms:modified>
</cp:coreProperties>
</file>