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8F" w:rsidRPr="00C45FE6" w:rsidRDefault="0093588F" w:rsidP="0093588F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93588F" w:rsidRPr="008E2C68" w:rsidRDefault="0093588F" w:rsidP="0093588F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93588F" w:rsidTr="0093588F">
        <w:trPr>
          <w:trHeight w:val="456"/>
          <w:jc w:val="center"/>
        </w:trPr>
        <w:tc>
          <w:tcPr>
            <w:tcW w:w="926" w:type="pct"/>
            <w:vAlign w:val="center"/>
          </w:tcPr>
          <w:p w:rsidR="0093588F" w:rsidRDefault="0093588F" w:rsidP="00A24F29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93588F" w:rsidRDefault="0093588F" w:rsidP="00A24F2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93588F" w:rsidRDefault="0093588F" w:rsidP="00A24F2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93588F" w:rsidTr="0093588F">
        <w:trPr>
          <w:trHeight w:val="822"/>
          <w:jc w:val="center"/>
        </w:trPr>
        <w:tc>
          <w:tcPr>
            <w:tcW w:w="926" w:type="pct"/>
            <w:vAlign w:val="center"/>
          </w:tcPr>
          <w:p w:rsidR="0093588F" w:rsidRDefault="0093588F" w:rsidP="0093588F">
            <w:pPr>
              <w:pStyle w:val="a6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93588F" w:rsidRDefault="0093588F" w:rsidP="00A24F29">
            <w:pPr>
              <w:jc w:val="center"/>
            </w:pPr>
            <w:r w:rsidRPr="003973ED">
              <w:rPr>
                <w:rFonts w:hint="eastAsia"/>
                <w:b/>
                <w:sz w:val="24"/>
              </w:rPr>
              <w:t>眼压计</w:t>
            </w:r>
          </w:p>
        </w:tc>
        <w:tc>
          <w:tcPr>
            <w:tcW w:w="1207" w:type="pct"/>
            <w:vAlign w:val="center"/>
          </w:tcPr>
          <w:p w:rsidR="0093588F" w:rsidRDefault="0093588F" w:rsidP="00A24F2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93588F" w:rsidRDefault="0093588F" w:rsidP="0093588F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93588F" w:rsidRPr="008E2C68" w:rsidRDefault="0093588F" w:rsidP="0093588F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1.测量范围：0-60mmHg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2.工作距离：11MM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3.自动检测和显示：R/L（眼别）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▲4.IOL（人工晶状体）模式：可测量人工晶体眼患者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▲5.调整后的眼压值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▲6.测量模式：自动/手动（可选），两种测量模式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7.显示方式：可在荧屏上显示每次测量的结果及测量的平均值，数值精确到小数点后一位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8.测量气流量：气流量小，对病人眼睛无伤害，并设有气压的选择，气流压力符合国家标准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9.工作电压：220-240V 50/60Hz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▲10.下巴托功能</w:t>
      </w:r>
    </w:p>
    <w:p w:rsidR="0093588F" w:rsidRPr="003973ED" w:rsidRDefault="0093588F" w:rsidP="0093588F">
      <w:pPr>
        <w:ind w:left="241"/>
        <w:jc w:val="left"/>
        <w:rPr>
          <w:rFonts w:ascii="楷体" w:eastAsia="楷体" w:hAnsi="楷体" w:cs="仿宋_GB2312"/>
          <w:szCs w:val="28"/>
        </w:rPr>
      </w:pPr>
      <w:r w:rsidRPr="003973ED">
        <w:rPr>
          <w:rFonts w:ascii="楷体" w:eastAsia="楷体" w:hAnsi="楷体" w:cs="仿宋_GB2312" w:hint="eastAsia"/>
          <w:szCs w:val="28"/>
        </w:rPr>
        <w:t>▲11.显示器：≥8.5寸WVGA彩色LED显示器，触摸屏</w:t>
      </w: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  <w:r w:rsidRPr="003973ED">
        <w:rPr>
          <w:rFonts w:ascii="楷体" w:eastAsia="楷体" w:hAnsi="楷体" w:hint="eastAsia"/>
          <w:szCs w:val="28"/>
        </w:rPr>
        <w:t>配置清单：</w:t>
      </w: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  <w:r w:rsidRPr="003973ED">
        <w:rPr>
          <w:rFonts w:ascii="楷体" w:eastAsia="楷体" w:hAnsi="楷体" w:hint="eastAsia"/>
          <w:szCs w:val="28"/>
        </w:rPr>
        <w:lastRenderedPageBreak/>
        <w:t>气吹</w:t>
      </w:r>
      <w:r w:rsidRPr="003973ED">
        <w:rPr>
          <w:rFonts w:ascii="楷体" w:eastAsia="楷体" w:hAnsi="楷体"/>
          <w:szCs w:val="28"/>
        </w:rPr>
        <w:tab/>
        <w:t>1</w:t>
      </w:r>
      <w:r w:rsidRPr="003973ED">
        <w:rPr>
          <w:rFonts w:ascii="楷体" w:eastAsia="楷体" w:hAnsi="楷体"/>
          <w:szCs w:val="28"/>
        </w:rPr>
        <w:tab/>
        <w:t>个</w:t>
      </w: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  <w:r w:rsidRPr="003973ED">
        <w:rPr>
          <w:rFonts w:ascii="楷体" w:eastAsia="楷体" w:hAnsi="楷体" w:hint="eastAsia"/>
          <w:szCs w:val="28"/>
        </w:rPr>
        <w:t>打印纸</w:t>
      </w:r>
      <w:r w:rsidRPr="003973ED">
        <w:rPr>
          <w:rFonts w:ascii="楷体" w:eastAsia="楷体" w:hAnsi="楷体"/>
          <w:szCs w:val="28"/>
        </w:rPr>
        <w:tab/>
        <w:t>2</w:t>
      </w:r>
      <w:r w:rsidRPr="003973ED">
        <w:rPr>
          <w:rFonts w:ascii="楷体" w:eastAsia="楷体" w:hAnsi="楷体"/>
          <w:szCs w:val="28"/>
        </w:rPr>
        <w:tab/>
        <w:t>卷</w:t>
      </w: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  <w:proofErr w:type="gramStart"/>
      <w:r w:rsidRPr="003973ED">
        <w:rPr>
          <w:rFonts w:ascii="楷体" w:eastAsia="楷体" w:hAnsi="楷体" w:hint="eastAsia"/>
          <w:szCs w:val="28"/>
        </w:rPr>
        <w:t>颌</w:t>
      </w:r>
      <w:proofErr w:type="gramEnd"/>
      <w:r w:rsidRPr="003973ED">
        <w:rPr>
          <w:rFonts w:ascii="楷体" w:eastAsia="楷体" w:hAnsi="楷体" w:hint="eastAsia"/>
          <w:szCs w:val="28"/>
        </w:rPr>
        <w:t>托纸</w:t>
      </w:r>
      <w:r w:rsidRPr="003973ED">
        <w:rPr>
          <w:rFonts w:ascii="楷体" w:eastAsia="楷体" w:hAnsi="楷体"/>
          <w:szCs w:val="28"/>
        </w:rPr>
        <w:tab/>
        <w:t>1</w:t>
      </w:r>
      <w:r w:rsidRPr="003973ED">
        <w:rPr>
          <w:rFonts w:ascii="楷体" w:eastAsia="楷体" w:hAnsi="楷体"/>
          <w:szCs w:val="28"/>
        </w:rPr>
        <w:tab/>
        <w:t>卷</w:t>
      </w: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  <w:r w:rsidRPr="003973ED">
        <w:rPr>
          <w:rFonts w:ascii="楷体" w:eastAsia="楷体" w:hAnsi="楷体" w:hint="eastAsia"/>
          <w:szCs w:val="28"/>
        </w:rPr>
        <w:t>棉签</w:t>
      </w:r>
      <w:r w:rsidRPr="003973ED">
        <w:rPr>
          <w:rFonts w:ascii="楷体" w:eastAsia="楷体" w:hAnsi="楷体"/>
          <w:szCs w:val="28"/>
        </w:rPr>
        <w:tab/>
        <w:t>1</w:t>
      </w:r>
      <w:r w:rsidRPr="003973ED">
        <w:rPr>
          <w:rFonts w:ascii="楷体" w:eastAsia="楷体" w:hAnsi="楷体"/>
          <w:szCs w:val="28"/>
        </w:rPr>
        <w:tab/>
        <w:t>盒</w:t>
      </w: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  <w:proofErr w:type="gramStart"/>
      <w:r w:rsidRPr="003973ED">
        <w:rPr>
          <w:rFonts w:ascii="楷体" w:eastAsia="楷体" w:hAnsi="楷体" w:hint="eastAsia"/>
          <w:szCs w:val="28"/>
        </w:rPr>
        <w:t>擦镜布</w:t>
      </w:r>
      <w:proofErr w:type="gramEnd"/>
      <w:r w:rsidRPr="003973ED">
        <w:rPr>
          <w:rFonts w:ascii="楷体" w:eastAsia="楷体" w:hAnsi="楷体"/>
          <w:szCs w:val="28"/>
        </w:rPr>
        <w:tab/>
        <w:t>1</w:t>
      </w:r>
      <w:r w:rsidRPr="003973ED">
        <w:rPr>
          <w:rFonts w:ascii="楷体" w:eastAsia="楷体" w:hAnsi="楷体"/>
          <w:szCs w:val="28"/>
        </w:rPr>
        <w:tab/>
        <w:t>片</w:t>
      </w: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  <w:r w:rsidRPr="003973ED">
        <w:rPr>
          <w:rFonts w:ascii="楷体" w:eastAsia="楷体" w:hAnsi="楷体" w:hint="eastAsia"/>
          <w:szCs w:val="28"/>
        </w:rPr>
        <w:t>说明书</w:t>
      </w:r>
      <w:r w:rsidRPr="003973ED">
        <w:rPr>
          <w:rFonts w:ascii="楷体" w:eastAsia="楷体" w:hAnsi="楷体"/>
          <w:szCs w:val="28"/>
        </w:rPr>
        <w:tab/>
        <w:t>1</w:t>
      </w:r>
      <w:r w:rsidRPr="003973ED">
        <w:rPr>
          <w:rFonts w:ascii="楷体" w:eastAsia="楷体" w:hAnsi="楷体"/>
          <w:szCs w:val="28"/>
        </w:rPr>
        <w:tab/>
        <w:t>本</w:t>
      </w: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  <w:r w:rsidRPr="003973ED">
        <w:rPr>
          <w:rFonts w:ascii="楷体" w:eastAsia="楷体" w:hAnsi="楷体" w:hint="eastAsia"/>
          <w:szCs w:val="28"/>
        </w:rPr>
        <w:t>防尘罩</w:t>
      </w:r>
      <w:r w:rsidRPr="003973ED">
        <w:rPr>
          <w:rFonts w:ascii="楷体" w:eastAsia="楷体" w:hAnsi="楷体"/>
          <w:szCs w:val="28"/>
        </w:rPr>
        <w:tab/>
        <w:t>1</w:t>
      </w:r>
      <w:r w:rsidRPr="003973ED">
        <w:rPr>
          <w:rFonts w:ascii="楷体" w:eastAsia="楷体" w:hAnsi="楷体"/>
          <w:szCs w:val="28"/>
        </w:rPr>
        <w:tab/>
        <w:t>个</w:t>
      </w:r>
    </w:p>
    <w:p w:rsidR="0093588F" w:rsidRPr="003973ED" w:rsidRDefault="0093588F" w:rsidP="0093588F">
      <w:pPr>
        <w:ind w:left="241"/>
        <w:rPr>
          <w:rFonts w:ascii="楷体" w:eastAsia="楷体" w:hAnsi="楷体"/>
          <w:szCs w:val="28"/>
        </w:rPr>
      </w:pPr>
      <w:r w:rsidRPr="003973ED">
        <w:rPr>
          <w:rFonts w:ascii="楷体" w:eastAsia="楷体" w:hAnsi="楷体" w:hint="eastAsia"/>
          <w:szCs w:val="28"/>
        </w:rPr>
        <w:t>电动升降</w:t>
      </w:r>
      <w:r w:rsidRPr="003973ED">
        <w:rPr>
          <w:rFonts w:ascii="楷体" w:eastAsia="楷体" w:hAnsi="楷体"/>
          <w:szCs w:val="28"/>
        </w:rPr>
        <w:t xml:space="preserve">   1</w:t>
      </w:r>
      <w:r w:rsidRPr="003973ED">
        <w:rPr>
          <w:rFonts w:ascii="楷体" w:eastAsia="楷体" w:hAnsi="楷体"/>
          <w:szCs w:val="28"/>
        </w:rPr>
        <w:tab/>
        <w:t>台</w:t>
      </w:r>
    </w:p>
    <w:p w:rsidR="00A41ACC" w:rsidRPr="00C94AFC" w:rsidRDefault="00A41ACC" w:rsidP="00A41ACC">
      <w:pPr>
        <w:rPr>
          <w:rFonts w:ascii="宋体" w:hAnsi="宋体"/>
          <w:sz w:val="24"/>
        </w:rPr>
      </w:pPr>
    </w:p>
    <w:p w:rsidR="00A463D2" w:rsidRDefault="00A463D2"/>
    <w:sectPr w:rsidR="00A463D2" w:rsidSect="00A4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CC" w:rsidRDefault="00A41ACC" w:rsidP="00A41ACC">
      <w:r>
        <w:separator/>
      </w:r>
    </w:p>
  </w:endnote>
  <w:endnote w:type="continuationSeparator" w:id="0">
    <w:p w:rsidR="00A41ACC" w:rsidRDefault="00A41ACC" w:rsidP="00A4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CC" w:rsidRDefault="00A41ACC" w:rsidP="00A41ACC">
      <w:r>
        <w:separator/>
      </w:r>
    </w:p>
  </w:footnote>
  <w:footnote w:type="continuationSeparator" w:id="0">
    <w:p w:rsidR="00A41ACC" w:rsidRDefault="00A41ACC" w:rsidP="00A41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3E4"/>
    <w:multiLevelType w:val="hybridMultilevel"/>
    <w:tmpl w:val="A07069C6"/>
    <w:lvl w:ilvl="0" w:tplc="B7941F20">
      <w:start w:val="1"/>
      <w:numFmt w:val="decimal"/>
      <w:lvlText w:val="2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626F0C"/>
    <w:multiLevelType w:val="hybridMultilevel"/>
    <w:tmpl w:val="B9A6CBAA"/>
    <w:lvl w:ilvl="0" w:tplc="ACC44640">
      <w:start w:val="1"/>
      <w:numFmt w:val="decimal"/>
      <w:lvlText w:val="1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725F4B"/>
    <w:multiLevelType w:val="hybridMultilevel"/>
    <w:tmpl w:val="1E96AD40"/>
    <w:lvl w:ilvl="0" w:tplc="133AF4A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4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ACC"/>
    <w:rsid w:val="00545445"/>
    <w:rsid w:val="0093588F"/>
    <w:rsid w:val="00A41ACC"/>
    <w:rsid w:val="00A4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C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A41AC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41AC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ACC"/>
    <w:rPr>
      <w:sz w:val="18"/>
      <w:szCs w:val="18"/>
    </w:rPr>
  </w:style>
  <w:style w:type="character" w:customStyle="1" w:styleId="2Char">
    <w:name w:val="标题 2 Char"/>
    <w:basedOn w:val="a0"/>
    <w:link w:val="2"/>
    <w:rsid w:val="00A41AC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A41ACC"/>
    <w:rPr>
      <w:rFonts w:ascii="Times New Roman" w:eastAsia="仿宋_GB2312" w:hAnsi="Times New Roman" w:cs="Times New Roman"/>
      <w:b/>
      <w:bCs/>
      <w:sz w:val="28"/>
      <w:szCs w:val="32"/>
    </w:rPr>
  </w:style>
  <w:style w:type="table" w:styleId="a5">
    <w:name w:val="Table Grid"/>
    <w:basedOn w:val="a1"/>
    <w:uiPriority w:val="59"/>
    <w:rsid w:val="00A41AC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1A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Chinese ORG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2019-09-06T08:54:00Z</dcterms:created>
  <dcterms:modified xsi:type="dcterms:W3CDTF">2019-09-11T03:17:00Z</dcterms:modified>
</cp:coreProperties>
</file>