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D0" w:rsidRPr="00C45FE6" w:rsidRDefault="00710AD0" w:rsidP="00710AD0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710AD0" w:rsidRPr="008E2C68" w:rsidRDefault="00710AD0" w:rsidP="00710AD0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F34595" w:rsidTr="00F34595">
        <w:trPr>
          <w:trHeight w:val="456"/>
          <w:jc w:val="center"/>
        </w:trPr>
        <w:tc>
          <w:tcPr>
            <w:tcW w:w="926" w:type="pct"/>
            <w:vAlign w:val="center"/>
          </w:tcPr>
          <w:p w:rsidR="00F34595" w:rsidRDefault="00F34595" w:rsidP="000F02D2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F34595" w:rsidRDefault="00F34595" w:rsidP="000F02D2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F34595" w:rsidRDefault="00F34595" w:rsidP="000F02D2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F34595" w:rsidTr="00F34595">
        <w:trPr>
          <w:trHeight w:val="822"/>
          <w:jc w:val="center"/>
        </w:trPr>
        <w:tc>
          <w:tcPr>
            <w:tcW w:w="926" w:type="pct"/>
            <w:vAlign w:val="center"/>
          </w:tcPr>
          <w:p w:rsidR="00F34595" w:rsidRDefault="00F34595" w:rsidP="00710AD0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F34595" w:rsidRDefault="00F34595" w:rsidP="000F02D2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DF79FA">
              <w:rPr>
                <w:rFonts w:hint="eastAsia"/>
                <w:b/>
                <w:sz w:val="24"/>
              </w:rPr>
              <w:t>低氧培养箱</w:t>
            </w:r>
          </w:p>
        </w:tc>
        <w:tc>
          <w:tcPr>
            <w:tcW w:w="1207" w:type="pct"/>
            <w:vAlign w:val="center"/>
          </w:tcPr>
          <w:p w:rsidR="00F34595" w:rsidRDefault="00F34595" w:rsidP="000F02D2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1套</w:t>
            </w:r>
          </w:p>
        </w:tc>
      </w:tr>
    </w:tbl>
    <w:p w:rsidR="00710AD0" w:rsidRDefault="00710AD0" w:rsidP="00575293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710AD0" w:rsidRPr="008E2C68" w:rsidRDefault="00710AD0" w:rsidP="00710AD0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710AD0" w:rsidRDefault="00710AD0" w:rsidP="00710AD0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710AD0" w:rsidRDefault="00710AD0" w:rsidP="00710AD0">
      <w:pPr>
        <w:numPr>
          <w:ilvl w:val="0"/>
          <w:numId w:val="3"/>
        </w:numPr>
        <w:spacing w:line="360" w:lineRule="auto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整套装置由独立的</w:t>
      </w:r>
      <w:r>
        <w:rPr>
          <w:rFonts w:ascii="宋体" w:hAnsi="宋体" w:hint="eastAsia"/>
          <w:b/>
          <w:sz w:val="24"/>
          <w:szCs w:val="20"/>
        </w:rPr>
        <w:t>气体控制器</w:t>
      </w:r>
      <w:r>
        <w:rPr>
          <w:rFonts w:ascii="宋体" w:hAnsi="宋体" w:hint="eastAsia"/>
          <w:sz w:val="24"/>
          <w:szCs w:val="20"/>
        </w:rPr>
        <w:t>和</w:t>
      </w:r>
      <w:r>
        <w:rPr>
          <w:rFonts w:ascii="宋体" w:hAnsi="宋体" w:hint="eastAsia"/>
          <w:b/>
          <w:sz w:val="24"/>
          <w:szCs w:val="20"/>
        </w:rPr>
        <w:t>细胞培养</w:t>
      </w:r>
      <w:bookmarkStart w:id="0" w:name="OLE_LINK2"/>
      <w:bookmarkStart w:id="1" w:name="OLE_LINK1"/>
      <w:proofErr w:type="gramStart"/>
      <w:r>
        <w:rPr>
          <w:rFonts w:ascii="宋体" w:hAnsi="宋体" w:hint="eastAsia"/>
          <w:b/>
          <w:sz w:val="24"/>
          <w:szCs w:val="20"/>
        </w:rPr>
        <w:t>托盘室</w:t>
      </w:r>
      <w:bookmarkEnd w:id="0"/>
      <w:bookmarkEnd w:id="1"/>
      <w:proofErr w:type="gramEnd"/>
      <w:r>
        <w:rPr>
          <w:rFonts w:ascii="宋体" w:hAnsi="宋体" w:hint="eastAsia"/>
          <w:sz w:val="24"/>
          <w:szCs w:val="20"/>
        </w:rPr>
        <w:t>两部分组成，</w:t>
      </w:r>
      <w:r>
        <w:rPr>
          <w:rFonts w:ascii="宋体" w:hAnsi="宋体" w:hint="eastAsia"/>
          <w:bCs/>
          <w:sz w:val="24"/>
          <w:szCs w:val="20"/>
        </w:rPr>
        <w:t>细胞培养</w:t>
      </w:r>
      <w:proofErr w:type="gramStart"/>
      <w:r>
        <w:rPr>
          <w:rFonts w:ascii="宋体" w:hAnsi="宋体" w:hint="eastAsia"/>
          <w:bCs/>
          <w:sz w:val="24"/>
          <w:szCs w:val="20"/>
        </w:rPr>
        <w:t>托盘室</w:t>
      </w:r>
      <w:proofErr w:type="gramEnd"/>
      <w:r>
        <w:rPr>
          <w:rFonts w:ascii="宋体" w:hAnsi="宋体" w:hint="eastAsia"/>
          <w:sz w:val="24"/>
          <w:szCs w:val="20"/>
        </w:rPr>
        <w:t>可</w:t>
      </w:r>
      <w:r>
        <w:rPr>
          <w:rFonts w:ascii="宋体" w:hAnsi="宋体" w:hint="eastAsia"/>
          <w:color w:val="000000"/>
          <w:sz w:val="24"/>
          <w:szCs w:val="20"/>
        </w:rPr>
        <w:t>放进用户自备的二氧化碳/恒温培养箱内运作，方便、</w:t>
      </w:r>
      <w:r>
        <w:rPr>
          <w:rFonts w:hint="eastAsia"/>
          <w:sz w:val="24"/>
        </w:rPr>
        <w:t>灵活。</w:t>
      </w:r>
    </w:p>
    <w:p w:rsidR="00710AD0" w:rsidRDefault="00710AD0" w:rsidP="00710AD0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color w:val="000000"/>
          <w:szCs w:val="21"/>
        </w:rPr>
        <w:t>▲</w:t>
      </w:r>
      <w:r>
        <w:rPr>
          <w:rFonts w:ascii="Calibri" w:hAnsi="Calibri" w:hint="eastAsia"/>
          <w:color w:val="FF0000"/>
          <w:sz w:val="24"/>
        </w:rPr>
        <w:t xml:space="preserve"> </w:t>
      </w:r>
      <w:r>
        <w:rPr>
          <w:rFonts w:ascii="宋体" w:hAnsi="宋体" w:hint="eastAsia"/>
          <w:sz w:val="24"/>
          <w:szCs w:val="20"/>
        </w:rPr>
        <w:t>高精度进口气体控制器，可同时控制细胞培养托盘室内的氧气浓度和二氧化碳浓度，氧气浓度控制范围0.1%—99.9%，精度不低于0.1%；二氧化碳浓度控制范围0.1%—20.0%，精度不低于0.1%；可准确的按预设定值注入气体。</w:t>
      </w:r>
    </w:p>
    <w:p w:rsidR="00710AD0" w:rsidRDefault="00710AD0" w:rsidP="00710AD0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气体控制器可外接2个气体钢瓶，二氧化碳及氮气（低氧要求）或氧气（高氧要求）钢瓶</w:t>
      </w:r>
      <w:r>
        <w:rPr>
          <w:rFonts w:ascii="Calibri" w:hAnsi="Calibri" w:hint="eastAsia"/>
          <w:sz w:val="24"/>
        </w:rPr>
        <w:t>。气瓶可自备，但要求附赠</w:t>
      </w:r>
      <w:r>
        <w:rPr>
          <w:rFonts w:ascii="Calibri" w:hAnsi="Calibri" w:hint="eastAsia"/>
          <w:sz w:val="24"/>
        </w:rPr>
        <w:t>CO2</w:t>
      </w:r>
      <w:r>
        <w:rPr>
          <w:rFonts w:ascii="Calibri" w:hAnsi="Calibri" w:hint="eastAsia"/>
          <w:sz w:val="24"/>
        </w:rPr>
        <w:t>和</w:t>
      </w:r>
      <w:r>
        <w:rPr>
          <w:rFonts w:ascii="Calibri" w:hAnsi="Calibri" w:hint="eastAsia"/>
          <w:sz w:val="24"/>
        </w:rPr>
        <w:t>N2</w:t>
      </w:r>
      <w:r>
        <w:rPr>
          <w:rFonts w:ascii="Calibri" w:hAnsi="Calibri" w:hint="eastAsia"/>
          <w:sz w:val="24"/>
        </w:rPr>
        <w:t>减压阀</w:t>
      </w:r>
      <w:r>
        <w:rPr>
          <w:rFonts w:ascii="Calibri" w:hAnsi="Calibri" w:hint="eastAsia"/>
          <w:sz w:val="24"/>
        </w:rPr>
        <w:t>(0.6MPa)-</w:t>
      </w:r>
      <w:r>
        <w:rPr>
          <w:rFonts w:ascii="Calibri" w:hAnsi="Calibri" w:hint="eastAsia"/>
          <w:sz w:val="24"/>
        </w:rPr>
        <w:t>各</w:t>
      </w:r>
      <w:r>
        <w:rPr>
          <w:rFonts w:ascii="Calibri" w:hAnsi="Calibri" w:hint="eastAsia"/>
          <w:sz w:val="24"/>
        </w:rPr>
        <w:t>1</w:t>
      </w:r>
      <w:r>
        <w:rPr>
          <w:rFonts w:ascii="Calibri" w:hAnsi="Calibri" w:hint="eastAsia"/>
          <w:sz w:val="24"/>
        </w:rPr>
        <w:t>个。</w:t>
      </w:r>
    </w:p>
    <w:p w:rsidR="00710AD0" w:rsidRDefault="00710AD0" w:rsidP="00710AD0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color w:val="000000"/>
          <w:szCs w:val="21"/>
        </w:rPr>
        <w:t>▲</w:t>
      </w:r>
      <w:r>
        <w:rPr>
          <w:rFonts w:ascii="宋体" w:hAnsi="宋体" w:hint="eastAsia"/>
          <w:sz w:val="24"/>
          <w:szCs w:val="20"/>
        </w:rPr>
        <w:t>细胞培养</w:t>
      </w:r>
      <w:proofErr w:type="gramStart"/>
      <w:r>
        <w:rPr>
          <w:rFonts w:ascii="宋体" w:hAnsi="宋体" w:hint="eastAsia"/>
          <w:sz w:val="24"/>
          <w:szCs w:val="20"/>
        </w:rPr>
        <w:t>托盘室</w:t>
      </w:r>
      <w:proofErr w:type="gramEnd"/>
      <w:r>
        <w:rPr>
          <w:rFonts w:ascii="宋体" w:hAnsi="宋体" w:hint="eastAsia"/>
          <w:sz w:val="24"/>
          <w:szCs w:val="20"/>
        </w:rPr>
        <w:t>内置氧气探头和二氧化碳探头，严格监控托盘室内气体浓度，可按预设定值随时快速恢复和维持气体浓度。</w:t>
      </w:r>
    </w:p>
    <w:p w:rsidR="00710AD0" w:rsidRDefault="00710AD0" w:rsidP="00710AD0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细胞培养</w:t>
      </w:r>
      <w:proofErr w:type="gramStart"/>
      <w:r>
        <w:rPr>
          <w:rFonts w:ascii="宋体" w:hAnsi="宋体" w:hint="eastAsia"/>
          <w:sz w:val="24"/>
          <w:szCs w:val="20"/>
        </w:rPr>
        <w:t>托盘室</w:t>
      </w:r>
      <w:proofErr w:type="gramEnd"/>
      <w:r>
        <w:rPr>
          <w:rFonts w:ascii="宋体" w:hAnsi="宋体" w:hint="eastAsia"/>
          <w:sz w:val="24"/>
          <w:szCs w:val="20"/>
        </w:rPr>
        <w:t>由透明有机材料外壳和不锈钢层架构成，可完全拆卸进行彻底清洁；使用磁条</w:t>
      </w:r>
      <w:proofErr w:type="gramStart"/>
      <w:r>
        <w:rPr>
          <w:rFonts w:ascii="宋体" w:hAnsi="宋体" w:hint="eastAsia"/>
          <w:sz w:val="24"/>
          <w:szCs w:val="20"/>
        </w:rPr>
        <w:t>进行室体密封</w:t>
      </w:r>
      <w:proofErr w:type="gramEnd"/>
      <w:r>
        <w:rPr>
          <w:rFonts w:ascii="宋体" w:hAnsi="宋体" w:hint="eastAsia"/>
          <w:sz w:val="24"/>
          <w:szCs w:val="20"/>
        </w:rPr>
        <w:t>，每个</w:t>
      </w:r>
      <w:proofErr w:type="gramStart"/>
      <w:r>
        <w:rPr>
          <w:rFonts w:ascii="宋体" w:hAnsi="宋体" w:hint="eastAsia"/>
          <w:sz w:val="24"/>
          <w:szCs w:val="20"/>
        </w:rPr>
        <w:t>托盘室</w:t>
      </w:r>
      <w:proofErr w:type="gramEnd"/>
      <w:r>
        <w:rPr>
          <w:rFonts w:ascii="宋体" w:hAnsi="宋体" w:hint="eastAsia"/>
          <w:sz w:val="24"/>
          <w:szCs w:val="20"/>
        </w:rPr>
        <w:t>配有内置搁板和一个不锈钢水盘。</w:t>
      </w:r>
    </w:p>
    <w:p w:rsidR="00710AD0" w:rsidRDefault="00710AD0" w:rsidP="00710AD0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color w:val="000000"/>
          <w:szCs w:val="21"/>
        </w:rPr>
        <w:t>▲</w:t>
      </w:r>
      <w:r>
        <w:rPr>
          <w:rFonts w:ascii="Calibri" w:hAnsi="Calibri" w:hint="eastAsia"/>
          <w:color w:val="FF0000"/>
          <w:sz w:val="24"/>
        </w:rPr>
        <w:t xml:space="preserve"> </w:t>
      </w:r>
      <w:r>
        <w:rPr>
          <w:rFonts w:ascii="宋体" w:hAnsi="宋体" w:hint="eastAsia"/>
          <w:sz w:val="24"/>
          <w:szCs w:val="20"/>
        </w:rPr>
        <w:t>细胞培养</w:t>
      </w:r>
      <w:proofErr w:type="gramStart"/>
      <w:r>
        <w:rPr>
          <w:rFonts w:ascii="宋体" w:hAnsi="宋体" w:hint="eastAsia"/>
          <w:sz w:val="24"/>
          <w:szCs w:val="20"/>
        </w:rPr>
        <w:t>托盘室标配</w:t>
      </w:r>
      <w:proofErr w:type="gramEnd"/>
      <w:r>
        <w:rPr>
          <w:rFonts w:ascii="宋体" w:hAnsi="宋体" w:hint="eastAsia"/>
          <w:sz w:val="24"/>
          <w:szCs w:val="20"/>
        </w:rPr>
        <w:t>探头固定盒、换气扇及气体过滤膜，并随主机至少配送9个进口气体过滤膜，方便更换，从而降低污染风险，适合严格的细胞培养要求。</w:t>
      </w:r>
    </w:p>
    <w:p w:rsidR="00A463D2" w:rsidRPr="00710AD0" w:rsidRDefault="00710AD0" w:rsidP="00710AD0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细胞培养托盘室带2块内置搁板，细胞培养托盘室的外尺寸约</w:t>
      </w:r>
      <w:r>
        <w:rPr>
          <w:rFonts w:ascii="Calibri" w:hAnsi="宋体" w:hint="eastAsia"/>
          <w:sz w:val="24"/>
          <w:szCs w:val="20"/>
        </w:rPr>
        <w:t>（</w:t>
      </w:r>
      <w:r>
        <w:rPr>
          <w:rFonts w:ascii="Calibri" w:hAnsi="宋体" w:hint="eastAsia"/>
          <w:sz w:val="24"/>
          <w:szCs w:val="20"/>
        </w:rPr>
        <w:t>cm</w:t>
      </w:r>
      <w:r>
        <w:rPr>
          <w:rFonts w:ascii="Calibri" w:hAnsi="宋体" w:hint="eastAsia"/>
          <w:sz w:val="24"/>
          <w:szCs w:val="20"/>
        </w:rPr>
        <w:t>）</w:t>
      </w:r>
      <w:r>
        <w:rPr>
          <w:rFonts w:ascii="Calibri" w:hAnsi="宋体" w:hint="eastAsia"/>
          <w:sz w:val="24"/>
          <w:szCs w:val="20"/>
        </w:rPr>
        <w:t>36</w:t>
      </w:r>
      <w:r>
        <w:rPr>
          <w:rFonts w:ascii="Calibri" w:hAnsi="宋体" w:hint="eastAsia"/>
          <w:sz w:val="24"/>
          <w:szCs w:val="20"/>
        </w:rPr>
        <w:t>×</w:t>
      </w:r>
      <w:r>
        <w:rPr>
          <w:rFonts w:ascii="Calibri" w:hAnsi="宋体" w:hint="eastAsia"/>
          <w:sz w:val="24"/>
          <w:szCs w:val="20"/>
        </w:rPr>
        <w:t>30</w:t>
      </w:r>
      <w:r>
        <w:rPr>
          <w:rFonts w:ascii="Calibri" w:hAnsi="宋体" w:hint="eastAsia"/>
          <w:sz w:val="24"/>
          <w:szCs w:val="20"/>
        </w:rPr>
        <w:t>×</w:t>
      </w:r>
      <w:r>
        <w:rPr>
          <w:rFonts w:ascii="Calibri" w:hAnsi="宋体" w:hint="eastAsia"/>
          <w:sz w:val="24"/>
          <w:szCs w:val="20"/>
        </w:rPr>
        <w:t>15</w:t>
      </w:r>
      <w:r>
        <w:rPr>
          <w:rFonts w:ascii="Calibri" w:hAnsi="宋体" w:hint="eastAsia"/>
          <w:sz w:val="24"/>
          <w:szCs w:val="20"/>
        </w:rPr>
        <w:t>。</w:t>
      </w:r>
    </w:p>
    <w:sectPr w:rsidR="00A463D2" w:rsidRPr="00710AD0" w:rsidSect="00A4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AD0" w:rsidRDefault="00710AD0" w:rsidP="00710AD0">
      <w:r>
        <w:separator/>
      </w:r>
    </w:p>
  </w:endnote>
  <w:endnote w:type="continuationSeparator" w:id="0">
    <w:p w:rsidR="00710AD0" w:rsidRDefault="00710AD0" w:rsidP="00710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AD0" w:rsidRDefault="00710AD0" w:rsidP="00710AD0">
      <w:r>
        <w:separator/>
      </w:r>
    </w:p>
  </w:footnote>
  <w:footnote w:type="continuationSeparator" w:id="0">
    <w:p w:rsidR="00710AD0" w:rsidRDefault="00710AD0" w:rsidP="00710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3EED"/>
    <w:multiLevelType w:val="hybridMultilevel"/>
    <w:tmpl w:val="8BC6CB9A"/>
    <w:lvl w:ilvl="0" w:tplc="3386E34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AD0"/>
    <w:rsid w:val="00056991"/>
    <w:rsid w:val="00575293"/>
    <w:rsid w:val="00710AD0"/>
    <w:rsid w:val="00A463D2"/>
    <w:rsid w:val="00ED6F14"/>
    <w:rsid w:val="00F3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D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710AD0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710AD0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A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AD0"/>
    <w:rPr>
      <w:sz w:val="18"/>
      <w:szCs w:val="18"/>
    </w:rPr>
  </w:style>
  <w:style w:type="character" w:customStyle="1" w:styleId="2Char">
    <w:name w:val="标题 2 Char"/>
    <w:basedOn w:val="a0"/>
    <w:link w:val="2"/>
    <w:rsid w:val="00710AD0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710AD0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710A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Chinese ORG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4</cp:revision>
  <dcterms:created xsi:type="dcterms:W3CDTF">2019-09-06T08:41:00Z</dcterms:created>
  <dcterms:modified xsi:type="dcterms:W3CDTF">2019-09-06T08:51:00Z</dcterms:modified>
</cp:coreProperties>
</file>