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4" w:rsidRPr="00C45FE6" w:rsidRDefault="00D76B14" w:rsidP="00D76B14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D76B14" w:rsidRPr="008E2C68" w:rsidRDefault="00D76B14" w:rsidP="00D76B1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3386"/>
      </w:tblGrid>
      <w:tr w:rsidR="00D76B14" w:rsidTr="00D76B14">
        <w:trPr>
          <w:trHeight w:val="456"/>
          <w:jc w:val="center"/>
        </w:trPr>
        <w:tc>
          <w:tcPr>
            <w:tcW w:w="598" w:type="pct"/>
            <w:vAlign w:val="center"/>
          </w:tcPr>
          <w:p w:rsidR="00D76B14" w:rsidRDefault="00D76B14" w:rsidP="00621C70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52" w:type="pct"/>
            <w:vAlign w:val="center"/>
          </w:tcPr>
          <w:p w:rsidR="00D76B14" w:rsidRDefault="00D76B14" w:rsidP="00621C7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2550" w:type="pct"/>
            <w:vAlign w:val="center"/>
          </w:tcPr>
          <w:p w:rsidR="00D76B14" w:rsidRDefault="00D76B14" w:rsidP="00621C70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D76B14" w:rsidTr="00D76B14">
        <w:trPr>
          <w:trHeight w:val="822"/>
          <w:jc w:val="center"/>
        </w:trPr>
        <w:tc>
          <w:tcPr>
            <w:tcW w:w="598" w:type="pct"/>
            <w:vAlign w:val="center"/>
          </w:tcPr>
          <w:p w:rsidR="00D76B14" w:rsidRDefault="00D76B14" w:rsidP="00D76B14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52" w:type="pct"/>
            <w:vAlign w:val="center"/>
          </w:tcPr>
          <w:p w:rsidR="00D76B14" w:rsidRDefault="00D76B14" w:rsidP="00621C70">
            <w:pPr>
              <w:jc w:val="center"/>
            </w:pP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</w:rPr>
              <w:t>生物安全柜</w:t>
            </w:r>
          </w:p>
        </w:tc>
        <w:tc>
          <w:tcPr>
            <w:tcW w:w="2550" w:type="pct"/>
            <w:vAlign w:val="center"/>
          </w:tcPr>
          <w:p w:rsidR="00D76B14" w:rsidRDefault="00D76B14" w:rsidP="00621C7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D76B14" w:rsidTr="00D76B14">
        <w:trPr>
          <w:trHeight w:val="822"/>
          <w:jc w:val="center"/>
        </w:trPr>
        <w:tc>
          <w:tcPr>
            <w:tcW w:w="598" w:type="pct"/>
            <w:vAlign w:val="center"/>
          </w:tcPr>
          <w:p w:rsidR="00D76B14" w:rsidRDefault="00D76B14" w:rsidP="00D76B14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52" w:type="pct"/>
            <w:vAlign w:val="center"/>
          </w:tcPr>
          <w:p w:rsidR="00D76B14" w:rsidRPr="0000516E" w:rsidRDefault="00D76B14" w:rsidP="00621C70">
            <w:pPr>
              <w:jc w:val="center"/>
              <w:rPr>
                <w:rFonts w:ascii="宋体" w:hAnsi="宋体" w:cs="宋体"/>
                <w:b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D0D0D"/>
                <w:kern w:val="0"/>
                <w:sz w:val="24"/>
              </w:rPr>
              <w:t>液氮罐</w:t>
            </w:r>
          </w:p>
        </w:tc>
        <w:tc>
          <w:tcPr>
            <w:tcW w:w="2550" w:type="pct"/>
            <w:vAlign w:val="center"/>
          </w:tcPr>
          <w:p w:rsidR="00D76B14" w:rsidRDefault="00D76B14" w:rsidP="00621C7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D76B14" w:rsidRDefault="00D76B14" w:rsidP="00D76B14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D76B14" w:rsidRDefault="00D76B14" w:rsidP="00D76B1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1F258B">
        <w:rPr>
          <w:rFonts w:asciiTheme="minorEastAsia" w:eastAsiaTheme="minorEastAsia" w:hAnsiTheme="minorEastAsia" w:hint="eastAsia"/>
          <w:b/>
          <w:sz w:val="24"/>
        </w:rPr>
        <w:t>设备</w:t>
      </w:r>
      <w:proofErr w:type="gramStart"/>
      <w:r w:rsidRPr="001F258B">
        <w:rPr>
          <w:rFonts w:asciiTheme="minorEastAsia" w:eastAsiaTheme="minorEastAsia" w:hAnsiTheme="minorEastAsia" w:hint="eastAsia"/>
          <w:b/>
          <w:sz w:val="24"/>
        </w:rPr>
        <w:t>一</w:t>
      </w:r>
      <w:proofErr w:type="gramEnd"/>
      <w:r w:rsidRPr="001F258B">
        <w:rPr>
          <w:rFonts w:asciiTheme="minorEastAsia" w:eastAsiaTheme="minorEastAsia" w:hAnsiTheme="minorEastAsia" w:hint="eastAsia"/>
          <w:b/>
          <w:sz w:val="24"/>
        </w:rPr>
        <w:t>：生物安全柜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▲1、新型的直流节能单个大风机设计替代传统多风机设计，流入气流平均流速＞0.5m/s；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2、搁手架：</w:t>
      </w:r>
      <w:proofErr w:type="gramStart"/>
      <w:r w:rsidRPr="001F258B">
        <w:rPr>
          <w:rFonts w:asciiTheme="minorEastAsia" w:eastAsiaTheme="minorEastAsia" w:hAnsiTheme="minorEastAsia" w:cs="Arial" w:hint="eastAsia"/>
          <w:sz w:val="24"/>
        </w:rPr>
        <w:t>标配与</w:t>
      </w:r>
      <w:proofErr w:type="gramEnd"/>
      <w:r w:rsidRPr="001F258B">
        <w:rPr>
          <w:rFonts w:asciiTheme="minorEastAsia" w:eastAsiaTheme="minorEastAsia" w:hAnsiTheme="minorEastAsia" w:cs="Arial" w:hint="eastAsia"/>
          <w:sz w:val="24"/>
        </w:rPr>
        <w:t>工作台面同宽度，整块抛光不锈钢材质，高于工作台面，不会阻挡前进气孔，易于拆卸；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3、外形尺寸：长≤1050mm、整机外部厚度＜755mm（不包含755mm，便于进出实验室），高度≤1400mm；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 xml:space="preserve">4、工作区尺寸：长≥910mm、宽≥550mm、高≥650mm； 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▲5、ULPA超高效空气过滤器，针对颗粒直径0.12微米,过滤效率≥99.999%或者针对颗粒直径0.3微米,过滤效率≥99.9995%（提供过滤器制造商检测报告样本复印件）；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6、噪音小于60dBA；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7、有计时器功能；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 xml:space="preserve">▲8、工作区洁净等级≥ISO14644.1标准Class 3或者以下要求同时达到：0.3微米粒径的粒子最大浓度≤102个/立方米；同时0.5微米粒径的粒子最大浓度≤35个/立方米；同时1.0微米粒径的粒子最大浓度≤8个/立方米；同时5.0微米粒径的粒子最大浓度≤0个/立方米（提供洁净度检测样本或证书）； 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 xml:space="preserve">10、液晶控制屏上可以显示实时温度； 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11、ULPA超高效过滤器寿命显示等数字化实时显示；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▲12、前窗玻璃倾斜角4到7°；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13、操作台面：</w:t>
      </w:r>
      <w:proofErr w:type="gramStart"/>
      <w:r w:rsidRPr="001F258B">
        <w:rPr>
          <w:rFonts w:asciiTheme="minorEastAsia" w:eastAsiaTheme="minorEastAsia" w:hAnsiTheme="minorEastAsia" w:cs="Arial" w:hint="eastAsia"/>
          <w:sz w:val="24"/>
        </w:rPr>
        <w:t>一</w:t>
      </w:r>
      <w:proofErr w:type="gramEnd"/>
      <w:r w:rsidRPr="001F258B">
        <w:rPr>
          <w:rFonts w:asciiTheme="minorEastAsia" w:eastAsiaTheme="minorEastAsia" w:hAnsiTheme="minorEastAsia" w:cs="Arial" w:hint="eastAsia"/>
          <w:sz w:val="24"/>
        </w:rPr>
        <w:t>体式设计，前进气孔与工作台面一次冲压成形；操作室：工作腔两侧与后壁一次冲压成形，大圆弧角设计，便于清洁（</w:t>
      </w:r>
      <w:proofErr w:type="gramStart"/>
      <w:r w:rsidRPr="001F258B">
        <w:rPr>
          <w:rFonts w:asciiTheme="minorEastAsia" w:eastAsiaTheme="minorEastAsia" w:hAnsiTheme="minorEastAsia" w:cs="Arial" w:hint="eastAsia"/>
          <w:sz w:val="24"/>
        </w:rPr>
        <w:t>非胶粘</w:t>
      </w:r>
      <w:proofErr w:type="gramEnd"/>
      <w:r w:rsidRPr="001F258B">
        <w:rPr>
          <w:rFonts w:asciiTheme="minorEastAsia" w:eastAsiaTheme="minorEastAsia" w:hAnsiTheme="minorEastAsia" w:cs="Arial" w:hint="eastAsia"/>
          <w:sz w:val="24"/>
        </w:rPr>
        <w:t>或拼接）；侧壁</w:t>
      </w:r>
      <w:proofErr w:type="gramStart"/>
      <w:r w:rsidRPr="001F258B">
        <w:rPr>
          <w:rFonts w:asciiTheme="minorEastAsia" w:eastAsiaTheme="minorEastAsia" w:hAnsiTheme="minorEastAsia" w:cs="Arial" w:hint="eastAsia"/>
          <w:sz w:val="24"/>
        </w:rPr>
        <w:t>边缘标配引流</w:t>
      </w:r>
      <w:proofErr w:type="gramEnd"/>
      <w:r w:rsidRPr="001F258B">
        <w:rPr>
          <w:rFonts w:asciiTheme="minorEastAsia" w:eastAsiaTheme="minorEastAsia" w:hAnsiTheme="minorEastAsia" w:cs="Arial" w:hint="eastAsia"/>
          <w:sz w:val="24"/>
        </w:rPr>
        <w:t>孔，消除气流死角；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▲14、柜体外部含银离子或者氧化锌纳米涂层（提供涂层抗菌实验图文资料）；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</w:r>
      <w:r w:rsidRPr="001F258B">
        <w:rPr>
          <w:rFonts w:asciiTheme="minorEastAsia" w:eastAsiaTheme="minorEastAsia" w:hAnsiTheme="minorEastAsia" w:cs="Arial" w:hint="eastAsia"/>
          <w:sz w:val="24"/>
        </w:rPr>
        <w:lastRenderedPageBreak/>
        <w:t>15、选配加装压力表显示，实现液晶屏与压力表同时显示；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16、照度：&gt;1200Lux，荧光灯位于非污染区域；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17、操作前窗：无边框滑动式前窗，钢丝绳悬挂系统；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▲18、显示屏有3-15分钟预洁净程序（提供操作说明书资料）；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▲19、制造工厂同时通过ISO 9001、ISO 14001及ISO 13485质量体系认证（提供有效期内的相关证书复印件）；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▲20、投标产品或同系列产品获得美国NSF-49认证（提供网页认证资料）；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▲21、</w:t>
      </w:r>
      <w:proofErr w:type="gramStart"/>
      <w:r w:rsidRPr="001F258B">
        <w:rPr>
          <w:rFonts w:asciiTheme="minorEastAsia" w:eastAsiaTheme="minorEastAsia" w:hAnsiTheme="minorEastAsia" w:cs="Arial" w:hint="eastAsia"/>
          <w:sz w:val="24"/>
        </w:rPr>
        <w:t>标配</w:t>
      </w:r>
      <w:proofErr w:type="gramEnd"/>
      <w:r w:rsidRPr="001F258B">
        <w:rPr>
          <w:rFonts w:asciiTheme="minorEastAsia" w:eastAsiaTheme="minorEastAsia" w:hAnsiTheme="minorEastAsia" w:cs="Arial" w:hint="eastAsia"/>
          <w:sz w:val="24"/>
        </w:rPr>
        <w:t>RS232或RS485数据输出端口，可实现多台生物安全柜和超净工作台数据联网连接PC端（提供操作设置资料）；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▲22、产品操作培训工程师具有NSF/ANSI 49认证资格（投标文件中同时提供证书复印件、网页链接及查询截图）；</w:t>
      </w:r>
      <w:r w:rsidRPr="001F258B">
        <w:rPr>
          <w:rFonts w:asciiTheme="minorEastAsia" w:eastAsiaTheme="minorEastAsia" w:hAnsiTheme="minorEastAsia" w:cs="Arial" w:hint="eastAsia"/>
          <w:sz w:val="24"/>
        </w:rPr>
        <w:cr/>
        <w:t>23、配置：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23.1主机1台；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23.2可移动支架1套；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23.3RS232或RS485联网数据接口1个；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23.4抗菌涂层外壳（非不锈钢）；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23.5全不锈钢内胆；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23.6过滤器制造商检测报告1份；</w:t>
      </w:r>
    </w:p>
    <w:p w:rsidR="00D76B14" w:rsidRDefault="00D76B14" w:rsidP="00D76B14">
      <w:pPr>
        <w:spacing w:line="276" w:lineRule="auto"/>
        <w:jc w:val="left"/>
        <w:rPr>
          <w:rFonts w:asciiTheme="minorEastAsia" w:eastAsiaTheme="minorEastAsia" w:hAnsiTheme="minorEastAsia" w:cs="Arial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23.7  ISO14644.1标准Class 3洁净度检测报告及洁净度证书1份；</w:t>
      </w: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:rsidR="00D76B14" w:rsidRPr="001F258B" w:rsidRDefault="00D76B14" w:rsidP="00D76B14">
      <w:pPr>
        <w:spacing w:line="276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1F258B">
        <w:rPr>
          <w:rFonts w:asciiTheme="minorEastAsia" w:eastAsiaTheme="minorEastAsia" w:hAnsiTheme="minorEastAsia" w:hint="eastAsia"/>
          <w:b/>
          <w:sz w:val="24"/>
        </w:rPr>
        <w:t>设备二：液氮罐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1 吊桶数≥10个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2可存放1/2cc麦管数（10/棒条）不少于3500个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3 可存放1/2cc麦管数（1层散装）不少于5000个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4 可存放1.2&amp;2.0mL冻存管数量不少于1050个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</w:t>
      </w:r>
      <w:r w:rsidRPr="001F258B">
        <w:rPr>
          <w:rFonts w:asciiTheme="minorEastAsia" w:eastAsiaTheme="minorEastAsia" w:hAnsiTheme="minorEastAsia" w:hint="eastAsia"/>
          <w:sz w:val="24"/>
        </w:rPr>
        <w:t>5</w:t>
      </w:r>
      <w:proofErr w:type="gramStart"/>
      <w:r w:rsidRPr="001F258B">
        <w:rPr>
          <w:rFonts w:asciiTheme="minorEastAsia" w:eastAsiaTheme="minorEastAsia" w:hAnsiTheme="minorEastAsia" w:hint="eastAsia"/>
          <w:sz w:val="24"/>
        </w:rPr>
        <w:t>液氮总</w:t>
      </w:r>
      <w:proofErr w:type="gramEnd"/>
      <w:r w:rsidRPr="001F258B">
        <w:rPr>
          <w:rFonts w:asciiTheme="minorEastAsia" w:eastAsiaTheme="minorEastAsia" w:hAnsiTheme="minorEastAsia" w:hint="eastAsia"/>
          <w:sz w:val="24"/>
        </w:rPr>
        <w:t>容量：≥47.4L，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</w:t>
      </w:r>
      <w:r w:rsidRPr="001F258B">
        <w:rPr>
          <w:rFonts w:asciiTheme="minorEastAsia" w:eastAsiaTheme="minorEastAsia" w:hAnsiTheme="minorEastAsia" w:hint="eastAsia"/>
          <w:sz w:val="24"/>
        </w:rPr>
        <w:t>6液氮挥发量低，静态挥发量≤0.39L/d,静态液氮存储时间：≥76天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7 宽</w:t>
      </w:r>
      <w:proofErr w:type="gramStart"/>
      <w:r w:rsidRPr="001F258B">
        <w:rPr>
          <w:rFonts w:asciiTheme="minorEastAsia" w:eastAsiaTheme="minorEastAsia" w:hAnsiTheme="minorEastAsia" w:hint="eastAsia"/>
          <w:sz w:val="24"/>
        </w:rPr>
        <w:t>口罐颈</w:t>
      </w:r>
      <w:proofErr w:type="gramEnd"/>
      <w:r w:rsidRPr="001F258B">
        <w:rPr>
          <w:rFonts w:asciiTheme="minorEastAsia" w:eastAsiaTheme="minorEastAsia" w:hAnsiTheme="minorEastAsia" w:hint="eastAsia"/>
          <w:sz w:val="24"/>
        </w:rPr>
        <w:t>设计，易于取放样本，管径直径：≥127mm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8 耐用，密闭型盖子设计，绝热性能佳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</w:t>
      </w:r>
      <w:r w:rsidRPr="001F258B">
        <w:rPr>
          <w:rFonts w:asciiTheme="minorEastAsia" w:eastAsiaTheme="minorEastAsia" w:hAnsiTheme="minorEastAsia" w:hint="eastAsia"/>
          <w:sz w:val="24"/>
        </w:rPr>
        <w:t>9 总高度≤673mm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10 外部直径≤508mm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</w:t>
      </w:r>
      <w:r w:rsidRPr="001F258B">
        <w:rPr>
          <w:rFonts w:asciiTheme="minorEastAsia" w:eastAsiaTheme="minorEastAsia" w:hAnsiTheme="minorEastAsia" w:hint="eastAsia"/>
          <w:sz w:val="24"/>
        </w:rPr>
        <w:t>11 吊桶高度≤279mm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12 吊桶直径≥71mm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13 高强度，轻型铝质罐体，空罐重量：≤19kg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14 加满液氮重量：≤54.6kg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</w:t>
      </w:r>
      <w:r w:rsidRPr="001F258B">
        <w:rPr>
          <w:rFonts w:asciiTheme="minorEastAsia" w:eastAsiaTheme="minorEastAsia" w:hAnsiTheme="minorEastAsia" w:hint="eastAsia"/>
          <w:sz w:val="24"/>
        </w:rPr>
        <w:t>15 符合MDD 93/42/EEC，欧洲医疗设备标准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hint="eastAsia"/>
          <w:sz w:val="24"/>
        </w:rPr>
        <w:t>16配置要求：47.4L液氮罐1个，液氮测量尺1把，液氮罐专用小推车1辆</w:t>
      </w:r>
    </w:p>
    <w:p w:rsidR="00D76B14" w:rsidRPr="001F258B" w:rsidRDefault="00D76B14" w:rsidP="00D76B14">
      <w:pPr>
        <w:rPr>
          <w:rFonts w:asciiTheme="minorEastAsia" w:eastAsiaTheme="minorEastAsia" w:hAnsiTheme="minorEastAsia"/>
          <w:sz w:val="24"/>
        </w:rPr>
      </w:pPr>
      <w:r w:rsidRPr="001F258B">
        <w:rPr>
          <w:rFonts w:asciiTheme="minorEastAsia" w:eastAsiaTheme="minorEastAsia" w:hAnsiTheme="minorEastAsia" w:cs="Arial" w:hint="eastAsia"/>
          <w:sz w:val="24"/>
        </w:rPr>
        <w:t>▲</w:t>
      </w:r>
      <w:r w:rsidRPr="001F258B">
        <w:rPr>
          <w:rFonts w:asciiTheme="minorEastAsia" w:eastAsiaTheme="minorEastAsia" w:hAnsiTheme="minorEastAsia" w:hint="eastAsia"/>
          <w:sz w:val="24"/>
        </w:rPr>
        <w:t>17 五年真空保证</w:t>
      </w:r>
    </w:p>
    <w:p w:rsidR="00D76B14" w:rsidRPr="008123FF" w:rsidRDefault="00D76B14" w:rsidP="00D76B14">
      <w:pPr>
        <w:spacing w:line="276" w:lineRule="auto"/>
        <w:jc w:val="left"/>
        <w:rPr>
          <w:sz w:val="24"/>
        </w:rPr>
      </w:pPr>
    </w:p>
    <w:p w:rsidR="00384EA5" w:rsidRDefault="00384EA5"/>
    <w:sectPr w:rsidR="00384EA5" w:rsidSect="003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14" w:rsidRDefault="00D76B14" w:rsidP="00D76B14">
      <w:r>
        <w:separator/>
      </w:r>
    </w:p>
  </w:endnote>
  <w:endnote w:type="continuationSeparator" w:id="0">
    <w:p w:rsidR="00D76B14" w:rsidRDefault="00D76B14" w:rsidP="00D7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14" w:rsidRDefault="00D76B14" w:rsidP="00D76B14">
      <w:r>
        <w:separator/>
      </w:r>
    </w:p>
  </w:footnote>
  <w:footnote w:type="continuationSeparator" w:id="0">
    <w:p w:rsidR="00D76B14" w:rsidRDefault="00D76B14" w:rsidP="00D7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B14"/>
    <w:rsid w:val="00384EA5"/>
    <w:rsid w:val="00D7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1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D76B14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76B14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B14"/>
    <w:rPr>
      <w:sz w:val="18"/>
      <w:szCs w:val="18"/>
    </w:rPr>
  </w:style>
  <w:style w:type="character" w:customStyle="1" w:styleId="2Char">
    <w:name w:val="标题 2 Char"/>
    <w:basedOn w:val="a0"/>
    <w:link w:val="2"/>
    <w:rsid w:val="00D76B14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D76B14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D76B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>Chinese ORG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2019-12-24T02:51:00Z</dcterms:created>
  <dcterms:modified xsi:type="dcterms:W3CDTF">2019-12-24T02:52:00Z</dcterms:modified>
</cp:coreProperties>
</file>