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52B" w:rsidRPr="00C45FE6" w:rsidRDefault="0049252B" w:rsidP="0049252B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49252B" w:rsidRPr="008E2C68" w:rsidRDefault="0049252B" w:rsidP="0049252B">
      <w:pPr>
        <w:pStyle w:val="3"/>
        <w:numPr>
          <w:ilvl w:val="0"/>
          <w:numId w:val="2"/>
        </w:numPr>
        <w:spacing w:before="240"/>
        <w:ind w:left="0" w:firstLineChars="0" w:firstLine="567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2459"/>
        <w:gridCol w:w="1035"/>
      </w:tblGrid>
      <w:tr w:rsidR="0049252B" w:rsidTr="0049252B">
        <w:trPr>
          <w:trHeight w:val="456"/>
          <w:jc w:val="center"/>
        </w:trPr>
        <w:tc>
          <w:tcPr>
            <w:tcW w:w="926" w:type="pct"/>
            <w:vAlign w:val="center"/>
          </w:tcPr>
          <w:p w:rsidR="0049252B" w:rsidRDefault="0049252B" w:rsidP="0049252B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49252B" w:rsidRDefault="0049252B" w:rsidP="003D5E3F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49252B" w:rsidRDefault="0049252B" w:rsidP="003D5E3F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49252B" w:rsidTr="0049252B">
        <w:trPr>
          <w:trHeight w:val="822"/>
          <w:jc w:val="center"/>
        </w:trPr>
        <w:tc>
          <w:tcPr>
            <w:tcW w:w="926" w:type="pct"/>
            <w:vAlign w:val="center"/>
          </w:tcPr>
          <w:p w:rsidR="0049252B" w:rsidRDefault="0049252B" w:rsidP="0049252B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49252B" w:rsidRDefault="0049252B" w:rsidP="003D5E3F">
            <w:pPr>
              <w:jc w:val="center"/>
            </w:pPr>
            <w:r w:rsidRPr="00594565">
              <w:rPr>
                <w:rFonts w:hint="eastAsia"/>
              </w:rPr>
              <w:t>显微注射仪</w:t>
            </w:r>
          </w:p>
        </w:tc>
        <w:tc>
          <w:tcPr>
            <w:tcW w:w="1207" w:type="pct"/>
            <w:vAlign w:val="center"/>
          </w:tcPr>
          <w:p w:rsidR="0049252B" w:rsidRDefault="0049252B" w:rsidP="003D5E3F">
            <w:pPr>
              <w:jc w:val="center"/>
            </w:pPr>
            <w:r w:rsidRPr="00594565">
              <w:rPr>
                <w:rFonts w:hint="eastAsia"/>
              </w:rPr>
              <w:t>1</w:t>
            </w:r>
          </w:p>
        </w:tc>
      </w:tr>
    </w:tbl>
    <w:p w:rsidR="0049252B" w:rsidRPr="00EB7E78" w:rsidRDefault="0049252B" w:rsidP="0049252B">
      <w:pPr>
        <w:spacing w:beforeLines="50" w:before="156" w:afterLines="50" w:after="156"/>
        <w:jc w:val="left"/>
        <w:rPr>
          <w:rFonts w:ascii="宋体" w:hAnsi="宋体"/>
          <w:color w:val="FF0000"/>
          <w:sz w:val="24"/>
        </w:rPr>
      </w:pPr>
      <w:r w:rsidRPr="00EB7E78">
        <w:rPr>
          <w:rFonts w:ascii="宋体" w:hAnsi="宋体" w:hint="eastAsia"/>
          <w:color w:val="FF0000"/>
          <w:sz w:val="24"/>
        </w:rPr>
        <w:t>说明：</w:t>
      </w:r>
    </w:p>
    <w:p w:rsidR="0049252B" w:rsidRPr="00EB7E78" w:rsidRDefault="0049252B" w:rsidP="0049252B">
      <w:pPr>
        <w:spacing w:beforeLines="50" w:before="156" w:afterLines="50" w:after="156"/>
        <w:jc w:val="left"/>
        <w:rPr>
          <w:rFonts w:ascii="宋体" w:hAnsi="宋体"/>
          <w:color w:val="FF0000"/>
          <w:sz w:val="24"/>
        </w:rPr>
      </w:pPr>
      <w:r w:rsidRPr="00EB7E78">
        <w:rPr>
          <w:rFonts w:ascii="宋体" w:hAnsi="宋体" w:hint="eastAsia"/>
          <w:color w:val="FF0000"/>
          <w:sz w:val="24"/>
        </w:rPr>
        <w:t>1.</w:t>
      </w:r>
      <w:r w:rsidRPr="00EB7E78">
        <w:rPr>
          <w:rFonts w:ascii="宋体" w:hAnsi="宋体" w:hint="eastAsia"/>
          <w:color w:val="FF0000"/>
          <w:sz w:val="24"/>
        </w:rPr>
        <w:tab/>
        <w:t>投标人须对本项目的采购标的或服务内容进行整体响应，任何只对</w:t>
      </w:r>
      <w:bookmarkStart w:id="0" w:name="_GoBack"/>
      <w:bookmarkEnd w:id="0"/>
      <w:r w:rsidRPr="00EB7E78">
        <w:rPr>
          <w:rFonts w:ascii="宋体" w:hAnsi="宋体" w:hint="eastAsia"/>
          <w:color w:val="FF0000"/>
          <w:sz w:val="24"/>
        </w:rPr>
        <w:t>采购标的或服务内容其中一部分内容进行的响应都被视为无效投标。</w:t>
      </w:r>
    </w:p>
    <w:p w:rsidR="0049252B" w:rsidRDefault="0049252B" w:rsidP="0049252B">
      <w:pPr>
        <w:spacing w:beforeLines="50" w:before="156" w:afterLines="50" w:after="156"/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2.</w:t>
      </w:r>
      <w:r w:rsidRPr="00EB7E78">
        <w:rPr>
          <w:rFonts w:ascii="宋体" w:hAnsi="宋体" w:hint="eastAsia"/>
          <w:color w:val="FF0000"/>
          <w:sz w:val="24"/>
        </w:rPr>
        <w:t>本项目不接受拆分，同一</w:t>
      </w:r>
      <w:proofErr w:type="gramStart"/>
      <w:r w:rsidRPr="00EB7E78">
        <w:rPr>
          <w:rFonts w:ascii="宋体" w:hAnsi="宋体" w:hint="eastAsia"/>
          <w:color w:val="FF0000"/>
          <w:sz w:val="24"/>
        </w:rPr>
        <w:t>品牌仅</w:t>
      </w:r>
      <w:proofErr w:type="gramEnd"/>
      <w:r w:rsidRPr="00EB7E78">
        <w:rPr>
          <w:rFonts w:ascii="宋体" w:hAnsi="宋体" w:hint="eastAsia"/>
          <w:color w:val="FF0000"/>
          <w:sz w:val="24"/>
        </w:rPr>
        <w:t>可有一家供应商参加本项目的投标，如多家供应商参加同一品牌产品投标，仅以一位供应商计算。</w:t>
      </w:r>
    </w:p>
    <w:p w:rsidR="0049252B" w:rsidRPr="0054632F" w:rsidRDefault="0049252B" w:rsidP="0049252B">
      <w:pPr>
        <w:tabs>
          <w:tab w:val="left" w:pos="420"/>
        </w:tabs>
        <w:snapToGrid w:val="0"/>
        <w:spacing w:line="276" w:lineRule="auto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3、</w:t>
      </w:r>
      <w:r w:rsidRPr="0080786D">
        <w:rPr>
          <w:rFonts w:ascii="宋体" w:hAnsi="宋体" w:hint="eastAsia"/>
          <w:color w:val="FF0000"/>
          <w:sz w:val="24"/>
        </w:rPr>
        <w:t>投标人的技术要求偏离情况超过3</w:t>
      </w:r>
      <w:r w:rsidRPr="0080786D">
        <w:rPr>
          <w:rFonts w:ascii="宋体" w:hAnsi="宋体"/>
          <w:color w:val="FF0000"/>
          <w:sz w:val="24"/>
        </w:rPr>
        <w:t>0</w:t>
      </w:r>
      <w:r w:rsidRPr="0080786D">
        <w:rPr>
          <w:rFonts w:ascii="宋体" w:hAnsi="宋体" w:hint="eastAsia"/>
          <w:color w:val="FF0000"/>
          <w:sz w:val="24"/>
        </w:rPr>
        <w:t>%（即技术规格偏离情况得分低于3</w:t>
      </w:r>
      <w:r w:rsidRPr="0080786D">
        <w:rPr>
          <w:rFonts w:ascii="宋体" w:hAnsi="宋体"/>
          <w:color w:val="FF0000"/>
          <w:sz w:val="24"/>
        </w:rPr>
        <w:t>0</w:t>
      </w:r>
      <w:r w:rsidRPr="0080786D">
        <w:rPr>
          <w:rFonts w:ascii="宋体" w:hAnsi="宋体" w:hint="eastAsia"/>
          <w:color w:val="FF0000"/>
          <w:sz w:val="24"/>
        </w:rPr>
        <w:t>%的情况）的视为无效投标</w:t>
      </w:r>
    </w:p>
    <w:p w:rsidR="0049252B" w:rsidRPr="00331E1E" w:rsidRDefault="0049252B" w:rsidP="0049252B">
      <w:pPr>
        <w:spacing w:beforeLines="50" w:before="156" w:afterLines="50" w:after="156"/>
        <w:jc w:val="left"/>
        <w:rPr>
          <w:rFonts w:ascii="宋体" w:hAnsi="宋体"/>
          <w:b/>
          <w:bCs/>
          <w:color w:val="FF0000"/>
          <w:sz w:val="24"/>
        </w:rPr>
      </w:pPr>
    </w:p>
    <w:p w:rsidR="0049252B" w:rsidRDefault="0049252B" w:rsidP="0049252B">
      <w:pPr>
        <w:pStyle w:val="3"/>
        <w:numPr>
          <w:ilvl w:val="0"/>
          <w:numId w:val="2"/>
        </w:numPr>
        <w:spacing w:before="240"/>
        <w:ind w:left="0" w:firstLineChars="0" w:firstLine="567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49252B" w:rsidRDefault="0049252B" w:rsidP="0049252B">
      <w:pPr>
        <w:widowControl/>
        <w:jc w:val="left"/>
        <w:rPr>
          <w:rFonts w:ascii="宋体" w:hAnsi="宋体"/>
          <w:b/>
          <w:color w:val="FF0000"/>
          <w:sz w:val="24"/>
        </w:rPr>
      </w:pPr>
      <w:r w:rsidRPr="00F307F0">
        <w:rPr>
          <w:rFonts w:ascii="宋体" w:hAnsi="宋体" w:hint="eastAsia"/>
          <w:b/>
          <w:color w:val="FF0000"/>
          <w:sz w:val="24"/>
        </w:rPr>
        <w:t>备注：提供原厂技术彩页，原厂技术彩页必须支持投标产品。</w:t>
      </w:r>
    </w:p>
    <w:p w:rsidR="0049252B" w:rsidRPr="00594565" w:rsidRDefault="0049252B" w:rsidP="0049252B">
      <w:pPr>
        <w:widowControl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594565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1、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▲</w:t>
      </w:r>
      <w:r w:rsidRPr="00594565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油压注射器，适用于卵母细胞</w:t>
      </w:r>
      <w:proofErr w:type="gramStart"/>
      <w:r w:rsidRPr="00594565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胞</w:t>
      </w:r>
      <w:proofErr w:type="gramEnd"/>
      <w:r w:rsidRPr="00594565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浆内单精子注射和胚胎活检</w:t>
      </w:r>
    </w:p>
    <w:p w:rsidR="0049252B" w:rsidRPr="00594565" w:rsidRDefault="0049252B" w:rsidP="0049252B">
      <w:pPr>
        <w:widowControl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594565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2、最大移动距离</w:t>
      </w:r>
      <w:r w:rsidRPr="00BC2F58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≥20mm，500</w:t>
      </w:r>
      <w:r w:rsidRPr="00BC2F58">
        <w:rPr>
          <w:rFonts w:asciiTheme="minorEastAsia" w:eastAsiaTheme="minorEastAsia" w:hAnsiTheme="minorEastAsia" w:cs="Calibri"/>
          <w:color w:val="000000"/>
          <w:kern w:val="0"/>
          <w:sz w:val="24"/>
        </w:rPr>
        <w:t>μ</w:t>
      </w:r>
      <w:r w:rsidRPr="00BC2F58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m/圈；油的体积改变量10</w:t>
      </w:r>
      <w:r w:rsidRPr="00BC2F58">
        <w:rPr>
          <w:rFonts w:asciiTheme="minorEastAsia" w:eastAsiaTheme="minorEastAsia" w:hAnsiTheme="minorEastAsia" w:cs="Calibri"/>
          <w:color w:val="000000"/>
          <w:kern w:val="0"/>
          <w:sz w:val="24"/>
        </w:rPr>
        <w:t>μ</w:t>
      </w:r>
      <w:r w:rsidRPr="00BC2F58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l/圈。</w:t>
      </w:r>
    </w:p>
    <w:p w:rsidR="0049252B" w:rsidRPr="00594565" w:rsidRDefault="0049252B" w:rsidP="0049252B">
      <w:pPr>
        <w:widowControl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594565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3、可移动的活塞：塞子可以前后移动，不需要旋转旋钮，适用于加油和去除气泡</w:t>
      </w:r>
    </w:p>
    <w:p w:rsidR="0049252B" w:rsidRPr="00594565" w:rsidRDefault="0049252B" w:rsidP="0049252B">
      <w:pPr>
        <w:widowControl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594565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4、操作标识：在控制旋钮上显示指示标记，帮助了解注射或吸入方向。</w:t>
      </w:r>
    </w:p>
    <w:p w:rsidR="0049252B" w:rsidRPr="00594565" w:rsidRDefault="0049252B" w:rsidP="0049252B">
      <w:pPr>
        <w:widowControl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594565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5、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▲</w:t>
      </w:r>
      <w:r w:rsidRPr="00594565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内置通道开关：不需要连接三通开关，轻松切换通道。</w:t>
      </w:r>
    </w:p>
    <w:p w:rsidR="0049252B" w:rsidRPr="00594565" w:rsidRDefault="0049252B" w:rsidP="0049252B">
      <w:pPr>
        <w:widowControl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594565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6、管道连接方便：插入管道，拧紧把手即可。</w:t>
      </w:r>
    </w:p>
    <w:p w:rsidR="0049252B" w:rsidRPr="00594565" w:rsidRDefault="0049252B" w:rsidP="0049252B">
      <w:pPr>
        <w:widowControl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594565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7、内置塑料圆筒：塑料清晰可见，消除圆筒突然破裂的风险</w:t>
      </w:r>
    </w:p>
    <w:p w:rsidR="0049252B" w:rsidRPr="00594565" w:rsidRDefault="0049252B" w:rsidP="0049252B">
      <w:pPr>
        <w:widowControl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594565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8、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▲</w:t>
      </w:r>
      <w:r w:rsidRPr="00594565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注射口预防设计：托盘设计防止油从进口溢流，减少去除加油注射器的风险</w:t>
      </w:r>
    </w:p>
    <w:p w:rsidR="0049252B" w:rsidRPr="00BC2F58" w:rsidRDefault="0049252B" w:rsidP="0049252B">
      <w:pPr>
        <w:widowControl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594565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9.1显微注射</w:t>
      </w:r>
      <w:proofErr w:type="gramStart"/>
      <w:r w:rsidRPr="00594565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器主体</w:t>
      </w:r>
      <w:proofErr w:type="gramEnd"/>
      <w:r w:rsidRPr="00594565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尺</w:t>
      </w:r>
      <w:r w:rsidRPr="00BC2F58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寸：W127～147 x D56 x H78mm（±1mm）</w:t>
      </w:r>
    </w:p>
    <w:p w:rsidR="0049252B" w:rsidRPr="00BC2F58" w:rsidRDefault="0049252B" w:rsidP="0049252B">
      <w:pPr>
        <w:widowControl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BC2F58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9.2PTFE（聚四氟乙烯）管长度为1000mm（±5mm）</w:t>
      </w:r>
    </w:p>
    <w:p w:rsidR="0049252B" w:rsidRPr="00BC2F58" w:rsidRDefault="0049252B" w:rsidP="0049252B">
      <w:pPr>
        <w:widowControl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BC2F58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9.3</w:t>
      </w:r>
      <w:proofErr w:type="gramStart"/>
      <w:r w:rsidRPr="00BC2F58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持针器尺寸</w:t>
      </w:r>
      <w:proofErr w:type="gramEnd"/>
      <w:r w:rsidRPr="00BC2F58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：W140 x D8 x H18mm（±1mm）</w:t>
      </w:r>
    </w:p>
    <w:p w:rsidR="0049252B" w:rsidRPr="00594565" w:rsidRDefault="0049252B" w:rsidP="0049252B">
      <w:pPr>
        <w:rPr>
          <w:rFonts w:asciiTheme="minorEastAsia" w:eastAsiaTheme="minorEastAsia" w:hAnsiTheme="minorEastAsia"/>
          <w:sz w:val="24"/>
        </w:rPr>
      </w:pPr>
      <w:r w:rsidRPr="00BC2F58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10、显微注射器质量：≤620g</w:t>
      </w:r>
    </w:p>
    <w:p w:rsidR="00C5048A" w:rsidRPr="0049252B" w:rsidRDefault="00C5048A"/>
    <w:sectPr w:rsidR="00C5048A" w:rsidRPr="00492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52B" w:rsidRDefault="0049252B" w:rsidP="0049252B">
      <w:r>
        <w:separator/>
      </w:r>
    </w:p>
  </w:endnote>
  <w:endnote w:type="continuationSeparator" w:id="0">
    <w:p w:rsidR="0049252B" w:rsidRDefault="0049252B" w:rsidP="0049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52B" w:rsidRDefault="0049252B" w:rsidP="0049252B">
      <w:r>
        <w:separator/>
      </w:r>
    </w:p>
  </w:footnote>
  <w:footnote w:type="continuationSeparator" w:id="0">
    <w:p w:rsidR="0049252B" w:rsidRDefault="0049252B" w:rsidP="00492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EC"/>
    <w:rsid w:val="002537EC"/>
    <w:rsid w:val="0049252B"/>
    <w:rsid w:val="00C5048A"/>
    <w:rsid w:val="00FA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2B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49252B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49252B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2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25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5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52B"/>
    <w:rPr>
      <w:sz w:val="18"/>
      <w:szCs w:val="18"/>
    </w:rPr>
  </w:style>
  <w:style w:type="character" w:customStyle="1" w:styleId="2Char">
    <w:name w:val="标题 2 Char"/>
    <w:basedOn w:val="a0"/>
    <w:link w:val="2"/>
    <w:rsid w:val="0049252B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49252B"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5">
    <w:name w:val="List Paragraph"/>
    <w:basedOn w:val="a"/>
    <w:uiPriority w:val="99"/>
    <w:qFormat/>
    <w:rsid w:val="0049252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2B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49252B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49252B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2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25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5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52B"/>
    <w:rPr>
      <w:sz w:val="18"/>
      <w:szCs w:val="18"/>
    </w:rPr>
  </w:style>
  <w:style w:type="character" w:customStyle="1" w:styleId="2Char">
    <w:name w:val="标题 2 Char"/>
    <w:basedOn w:val="a0"/>
    <w:link w:val="2"/>
    <w:rsid w:val="0049252B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49252B"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5">
    <w:name w:val="List Paragraph"/>
    <w:basedOn w:val="a"/>
    <w:uiPriority w:val="99"/>
    <w:qFormat/>
    <w:rsid w:val="004925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2020-12-02T01:23:00Z</dcterms:created>
  <dcterms:modified xsi:type="dcterms:W3CDTF">2020-12-02T01:23:00Z</dcterms:modified>
</cp:coreProperties>
</file>