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3C1" w:rsidRDefault="00A753C1" w:rsidP="00A753C1">
      <w:pPr>
        <w:pStyle w:val="2"/>
        <w:spacing w:after="240" w:line="276" w:lineRule="auto"/>
        <w:jc w:val="center"/>
        <w:rPr>
          <w:rFonts w:asciiTheme="minorEastAsia" w:eastAsiaTheme="minorEastAsia" w:hAnsiTheme="minorEastAsia"/>
          <w:sz w:val="40"/>
        </w:rPr>
      </w:pPr>
      <w:r>
        <w:rPr>
          <w:rFonts w:asciiTheme="minorEastAsia" w:eastAsiaTheme="minorEastAsia" w:hAnsiTheme="minorEastAsia" w:hint="eastAsia"/>
          <w:sz w:val="40"/>
        </w:rPr>
        <w:t>项目要求</w:t>
      </w:r>
    </w:p>
    <w:p w:rsidR="00A753C1" w:rsidRDefault="00A753C1" w:rsidP="00A753C1">
      <w:pPr>
        <w:pStyle w:val="3"/>
        <w:numPr>
          <w:ilvl w:val="0"/>
          <w:numId w:val="1"/>
        </w:numPr>
        <w:spacing w:before="240"/>
        <w:ind w:left="0" w:firstLineChars="0" w:firstLine="567"/>
        <w:rPr>
          <w:rFonts w:ascii="宋体" w:eastAsia="宋体" w:hAnsi="宋体" w:hint="eastAsia"/>
          <w:sz w:val="24"/>
          <w:szCs w:val="24"/>
        </w:rPr>
      </w:pPr>
      <w:r>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9"/>
        <w:gridCol w:w="1035"/>
      </w:tblGrid>
      <w:tr w:rsidR="00A753C1" w:rsidTr="00A753C1">
        <w:trPr>
          <w:trHeight w:val="456"/>
          <w:jc w:val="center"/>
        </w:trPr>
        <w:tc>
          <w:tcPr>
            <w:tcW w:w="926" w:type="pct"/>
            <w:tcBorders>
              <w:top w:val="single" w:sz="4" w:space="0" w:color="auto"/>
              <w:left w:val="single" w:sz="4" w:space="0" w:color="auto"/>
              <w:bottom w:val="single" w:sz="4" w:space="0" w:color="auto"/>
              <w:right w:val="single" w:sz="4" w:space="0" w:color="auto"/>
            </w:tcBorders>
            <w:vAlign w:val="center"/>
            <w:hideMark/>
          </w:tcPr>
          <w:p w:rsidR="00A753C1" w:rsidRDefault="00A753C1" w:rsidP="00A753C1">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tcBorders>
              <w:top w:val="single" w:sz="4" w:space="0" w:color="auto"/>
              <w:left w:val="single" w:sz="4" w:space="0" w:color="auto"/>
              <w:bottom w:val="single" w:sz="4" w:space="0" w:color="auto"/>
              <w:right w:val="single" w:sz="4" w:space="0" w:color="auto"/>
            </w:tcBorders>
            <w:vAlign w:val="center"/>
            <w:hideMark/>
          </w:tcPr>
          <w:p w:rsidR="00A753C1" w:rsidRDefault="00A753C1">
            <w:pPr>
              <w:spacing w:line="276" w:lineRule="auto"/>
              <w:jc w:val="center"/>
              <w:rPr>
                <w:rFonts w:ascii="宋体" w:hAnsi="宋体"/>
                <w:b/>
                <w:bCs/>
                <w:sz w:val="24"/>
              </w:rPr>
            </w:pPr>
            <w:r>
              <w:rPr>
                <w:rFonts w:ascii="宋体" w:hAnsi="宋体" w:hint="eastAsia"/>
                <w:b/>
                <w:bCs/>
                <w:sz w:val="24"/>
              </w:rPr>
              <w:t>货物名称</w:t>
            </w:r>
          </w:p>
        </w:tc>
        <w:tc>
          <w:tcPr>
            <w:tcW w:w="1207" w:type="pct"/>
            <w:tcBorders>
              <w:top w:val="single" w:sz="4" w:space="0" w:color="auto"/>
              <w:left w:val="single" w:sz="4" w:space="0" w:color="auto"/>
              <w:bottom w:val="single" w:sz="4" w:space="0" w:color="auto"/>
              <w:right w:val="single" w:sz="4" w:space="0" w:color="auto"/>
            </w:tcBorders>
            <w:vAlign w:val="center"/>
            <w:hideMark/>
          </w:tcPr>
          <w:p w:rsidR="00A753C1" w:rsidRDefault="00A753C1">
            <w:pPr>
              <w:spacing w:line="276" w:lineRule="auto"/>
              <w:jc w:val="center"/>
              <w:rPr>
                <w:rFonts w:ascii="宋体" w:hAnsi="宋体"/>
                <w:b/>
                <w:bCs/>
                <w:sz w:val="24"/>
              </w:rPr>
            </w:pPr>
            <w:r>
              <w:rPr>
                <w:rFonts w:ascii="宋体" w:hAnsi="宋体" w:hint="eastAsia"/>
                <w:b/>
                <w:bCs/>
                <w:sz w:val="24"/>
              </w:rPr>
              <w:t>数量</w:t>
            </w:r>
          </w:p>
        </w:tc>
      </w:tr>
      <w:tr w:rsidR="00A753C1" w:rsidTr="00A753C1">
        <w:trPr>
          <w:trHeight w:val="822"/>
          <w:jc w:val="center"/>
        </w:trPr>
        <w:tc>
          <w:tcPr>
            <w:tcW w:w="926" w:type="pct"/>
            <w:tcBorders>
              <w:top w:val="single" w:sz="4" w:space="0" w:color="auto"/>
              <w:left w:val="single" w:sz="4" w:space="0" w:color="auto"/>
              <w:bottom w:val="single" w:sz="4" w:space="0" w:color="auto"/>
              <w:right w:val="single" w:sz="4" w:space="0" w:color="auto"/>
            </w:tcBorders>
            <w:vAlign w:val="center"/>
          </w:tcPr>
          <w:p w:rsidR="00A753C1" w:rsidRDefault="00A753C1" w:rsidP="00A753C1">
            <w:pPr>
              <w:pStyle w:val="a3"/>
              <w:numPr>
                <w:ilvl w:val="0"/>
                <w:numId w:val="2"/>
              </w:numPr>
              <w:spacing w:line="276" w:lineRule="auto"/>
              <w:ind w:left="0" w:rightChars="12" w:right="34" w:firstLineChars="0" w:firstLine="0"/>
              <w:jc w:val="center"/>
              <w:rPr>
                <w:rFonts w:asciiTheme="minorEastAsia" w:eastAsiaTheme="minorEastAsia" w:hAnsiTheme="minorEastAsia"/>
                <w:b/>
                <w:bCs/>
                <w:sz w:val="24"/>
              </w:rPr>
            </w:pPr>
          </w:p>
        </w:tc>
        <w:tc>
          <w:tcPr>
            <w:tcW w:w="2867" w:type="pct"/>
            <w:tcBorders>
              <w:top w:val="single" w:sz="4" w:space="0" w:color="auto"/>
              <w:left w:val="single" w:sz="4" w:space="0" w:color="auto"/>
              <w:bottom w:val="single" w:sz="4" w:space="0" w:color="auto"/>
              <w:right w:val="single" w:sz="4" w:space="0" w:color="auto"/>
            </w:tcBorders>
            <w:vAlign w:val="center"/>
            <w:hideMark/>
          </w:tcPr>
          <w:p w:rsidR="00A753C1" w:rsidRDefault="00A753C1">
            <w:pPr>
              <w:jc w:val="center"/>
              <w:rPr>
                <w:sz w:val="24"/>
              </w:rPr>
            </w:pPr>
            <w:r>
              <w:rPr>
                <w:rFonts w:hint="eastAsia"/>
                <w:b/>
                <w:sz w:val="24"/>
              </w:rPr>
              <w:t>真空负压干燥柜</w:t>
            </w:r>
          </w:p>
        </w:tc>
        <w:tc>
          <w:tcPr>
            <w:tcW w:w="1207" w:type="pct"/>
            <w:tcBorders>
              <w:top w:val="single" w:sz="4" w:space="0" w:color="auto"/>
              <w:left w:val="single" w:sz="4" w:space="0" w:color="auto"/>
              <w:bottom w:val="single" w:sz="4" w:space="0" w:color="auto"/>
              <w:right w:val="single" w:sz="4" w:space="0" w:color="auto"/>
            </w:tcBorders>
            <w:vAlign w:val="center"/>
            <w:hideMark/>
          </w:tcPr>
          <w:p w:rsidR="00A753C1" w:rsidRDefault="00A753C1">
            <w:pPr>
              <w:jc w:val="center"/>
              <w:rPr>
                <w:sz w:val="24"/>
              </w:rPr>
            </w:pPr>
            <w:r>
              <w:rPr>
                <w:sz w:val="24"/>
              </w:rPr>
              <w:t>1</w:t>
            </w:r>
            <w:r>
              <w:rPr>
                <w:rFonts w:hint="eastAsia"/>
                <w:sz w:val="24"/>
              </w:rPr>
              <w:t>台</w:t>
            </w:r>
          </w:p>
        </w:tc>
        <w:bookmarkStart w:id="0" w:name="_GoBack"/>
        <w:bookmarkEnd w:id="0"/>
      </w:tr>
    </w:tbl>
    <w:p w:rsidR="00A753C1" w:rsidRDefault="00A753C1" w:rsidP="00A753C1">
      <w:pPr>
        <w:spacing w:beforeLines="50" w:before="156" w:afterLines="50" w:after="156"/>
        <w:jc w:val="left"/>
        <w:rPr>
          <w:rFonts w:ascii="宋体" w:hAnsi="宋体" w:hint="eastAsia"/>
          <w:color w:val="FF0000"/>
          <w:sz w:val="24"/>
        </w:rPr>
      </w:pPr>
      <w:r>
        <w:rPr>
          <w:rFonts w:ascii="宋体" w:hAnsi="宋体" w:hint="eastAsia"/>
          <w:color w:val="FF0000"/>
          <w:sz w:val="24"/>
        </w:rPr>
        <w:t>说明：</w:t>
      </w:r>
    </w:p>
    <w:p w:rsidR="00A753C1" w:rsidRDefault="00A753C1" w:rsidP="00A753C1">
      <w:pPr>
        <w:spacing w:beforeLines="50" w:before="156" w:afterLines="50" w:after="156"/>
        <w:jc w:val="left"/>
        <w:rPr>
          <w:rFonts w:ascii="宋体" w:hAnsi="宋体" w:hint="eastAsia"/>
          <w:color w:val="FF0000"/>
          <w:sz w:val="24"/>
        </w:rPr>
      </w:pPr>
      <w:r>
        <w:rPr>
          <w:rFonts w:ascii="宋体" w:hAnsi="宋体" w:hint="eastAsia"/>
          <w:color w:val="FF0000"/>
          <w:sz w:val="24"/>
        </w:rPr>
        <w:t>1.</w:t>
      </w:r>
      <w:r>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A753C1" w:rsidRDefault="00A753C1" w:rsidP="00A753C1">
      <w:pPr>
        <w:spacing w:beforeLines="50" w:before="156" w:afterLines="50" w:after="156"/>
        <w:jc w:val="left"/>
        <w:rPr>
          <w:rFonts w:ascii="宋体" w:hAnsi="宋体" w:hint="eastAsia"/>
          <w:color w:val="FF0000"/>
          <w:sz w:val="24"/>
        </w:rPr>
      </w:pPr>
      <w:r>
        <w:rPr>
          <w:rFonts w:ascii="宋体" w:hAnsi="宋体" w:hint="eastAsia"/>
          <w:color w:val="FF0000"/>
          <w:sz w:val="24"/>
        </w:rPr>
        <w:t>2.本项目不接受拆分，同一</w:t>
      </w:r>
      <w:proofErr w:type="gramStart"/>
      <w:r>
        <w:rPr>
          <w:rFonts w:ascii="宋体" w:hAnsi="宋体" w:hint="eastAsia"/>
          <w:color w:val="FF0000"/>
          <w:sz w:val="24"/>
        </w:rPr>
        <w:t>品牌仅</w:t>
      </w:r>
      <w:proofErr w:type="gramEnd"/>
      <w:r>
        <w:rPr>
          <w:rFonts w:ascii="宋体" w:hAnsi="宋体" w:hint="eastAsia"/>
          <w:color w:val="FF0000"/>
          <w:sz w:val="24"/>
        </w:rPr>
        <w:t>可有一家供应商参加本项目的投标，如多家供应商参加同一品牌产品投标，仅以一位供应商计算。</w:t>
      </w:r>
    </w:p>
    <w:p w:rsidR="00A753C1" w:rsidRDefault="00A753C1" w:rsidP="00A753C1">
      <w:pPr>
        <w:spacing w:beforeLines="50" w:before="156" w:afterLines="50" w:after="156"/>
        <w:jc w:val="left"/>
        <w:rPr>
          <w:rFonts w:ascii="宋体" w:hAnsi="宋体" w:hint="eastAsia"/>
          <w:b/>
          <w:bCs/>
          <w:color w:val="FF0000"/>
          <w:sz w:val="24"/>
        </w:rPr>
      </w:pPr>
      <w:r>
        <w:rPr>
          <w:rFonts w:ascii="宋体" w:hAnsi="宋体" w:hint="eastAsia"/>
          <w:color w:val="FF0000"/>
          <w:kern w:val="0"/>
          <w:sz w:val="24"/>
        </w:rPr>
        <w:t>3. 投标人的技术要求偏离情况超过30%（即技术规格偏离情况得分低于30%的情况）的视为无效投标。</w:t>
      </w:r>
    </w:p>
    <w:p w:rsidR="00A753C1" w:rsidRDefault="00A753C1" w:rsidP="00A753C1">
      <w:pPr>
        <w:pStyle w:val="3"/>
        <w:numPr>
          <w:ilvl w:val="0"/>
          <w:numId w:val="1"/>
        </w:numPr>
        <w:spacing w:before="240"/>
        <w:ind w:left="0" w:firstLineChars="0" w:firstLine="567"/>
        <w:rPr>
          <w:rFonts w:ascii="宋体" w:eastAsia="宋体" w:hAnsi="宋体" w:hint="eastAsia"/>
          <w:sz w:val="24"/>
          <w:szCs w:val="24"/>
        </w:rPr>
      </w:pPr>
      <w:r>
        <w:rPr>
          <w:rFonts w:ascii="宋体" w:eastAsia="宋体" w:hAnsi="宋体" w:hint="eastAsia"/>
          <w:sz w:val="24"/>
          <w:szCs w:val="24"/>
        </w:rPr>
        <w:t>具体技术要求</w:t>
      </w:r>
    </w:p>
    <w:p w:rsidR="00A753C1" w:rsidRDefault="00A753C1" w:rsidP="00A753C1">
      <w:pPr>
        <w:rPr>
          <w:rFonts w:ascii="宋体" w:hAnsi="宋体" w:hint="eastAsia"/>
          <w:b/>
          <w:color w:val="FF0000"/>
          <w:sz w:val="24"/>
        </w:rPr>
      </w:pPr>
      <w:r>
        <w:rPr>
          <w:rFonts w:ascii="宋体" w:hAnsi="宋体" w:hint="eastAsia"/>
          <w:b/>
          <w:color w:val="FF0000"/>
          <w:sz w:val="24"/>
        </w:rPr>
        <w:t>备注：提供原厂技术彩页，原厂技术彩页必须支持投标产品。</w:t>
      </w:r>
    </w:p>
    <w:p w:rsidR="00A753C1" w:rsidRDefault="00A753C1" w:rsidP="00A753C1">
      <w:pPr>
        <w:spacing w:line="276" w:lineRule="auto"/>
        <w:ind w:firstLineChars="200" w:firstLine="480"/>
        <w:rPr>
          <w:rFonts w:ascii="宋体" w:hAnsi="宋体" w:hint="eastAsia"/>
          <w:sz w:val="24"/>
        </w:rPr>
      </w:pPr>
    </w:p>
    <w:p w:rsidR="00A753C1" w:rsidRDefault="00A753C1" w:rsidP="00A753C1">
      <w:pPr>
        <w:spacing w:line="276" w:lineRule="auto"/>
        <w:ind w:firstLineChars="200" w:firstLine="480"/>
        <w:rPr>
          <w:rFonts w:ascii="宋体" w:hAnsi="宋体" w:hint="eastAsia"/>
          <w:sz w:val="24"/>
        </w:rPr>
      </w:pPr>
      <w:r>
        <w:rPr>
          <w:rFonts w:ascii="宋体" w:hAnsi="宋体" w:hint="eastAsia"/>
          <w:sz w:val="24"/>
        </w:rPr>
        <w:t>1. ▲能</w:t>
      </w:r>
      <w:proofErr w:type="gramStart"/>
      <w:r>
        <w:rPr>
          <w:rFonts w:ascii="宋体" w:hAnsi="宋体" w:hint="eastAsia"/>
          <w:sz w:val="24"/>
        </w:rPr>
        <w:t>满足达</w:t>
      </w:r>
      <w:proofErr w:type="gramEnd"/>
      <w:r>
        <w:rPr>
          <w:rFonts w:ascii="宋体" w:hAnsi="宋体" w:hint="eastAsia"/>
          <w:sz w:val="24"/>
        </w:rPr>
        <w:t>芬奇机器人手术器械的低温干燥使用需求，采用单向开门、双舱上下层设计，内部有效置物使用直线距离不小于750mm，可同时放入多件达芬奇机器人手术器械进行低温干燥。</w:t>
      </w:r>
    </w:p>
    <w:p w:rsidR="00A753C1" w:rsidRDefault="00A753C1" w:rsidP="00A753C1">
      <w:pPr>
        <w:spacing w:line="276" w:lineRule="auto"/>
        <w:ind w:firstLineChars="200" w:firstLine="480"/>
        <w:rPr>
          <w:rFonts w:ascii="宋体" w:hAnsi="宋体" w:hint="eastAsia"/>
          <w:sz w:val="24"/>
        </w:rPr>
      </w:pPr>
      <w:r>
        <w:rPr>
          <w:rFonts w:ascii="宋体" w:hAnsi="宋体" w:hint="eastAsia"/>
          <w:sz w:val="24"/>
        </w:rPr>
        <w:t>2. ▲能</w:t>
      </w:r>
      <w:proofErr w:type="gramStart"/>
      <w:r>
        <w:rPr>
          <w:rFonts w:ascii="宋体" w:hAnsi="宋体" w:hint="eastAsia"/>
          <w:sz w:val="24"/>
        </w:rPr>
        <w:t>满足达</w:t>
      </w:r>
      <w:proofErr w:type="gramEnd"/>
      <w:r>
        <w:rPr>
          <w:rFonts w:ascii="宋体" w:hAnsi="宋体" w:hint="eastAsia"/>
          <w:sz w:val="24"/>
        </w:rPr>
        <w:t>芬奇机器人手术器械和硬式内镜及贵重器械及各种不耐温器械及管腔的干燥需求。器械干燥时间小于30分钟。</w:t>
      </w:r>
    </w:p>
    <w:p w:rsidR="00A753C1" w:rsidRDefault="00A753C1" w:rsidP="00A753C1">
      <w:pPr>
        <w:spacing w:line="276" w:lineRule="auto"/>
        <w:ind w:firstLineChars="200" w:firstLine="480"/>
        <w:rPr>
          <w:rFonts w:ascii="宋体" w:hAnsi="宋体" w:hint="eastAsia"/>
          <w:sz w:val="24"/>
        </w:rPr>
      </w:pPr>
      <w:r>
        <w:rPr>
          <w:rFonts w:ascii="宋体" w:hAnsi="宋体" w:hint="eastAsia"/>
          <w:sz w:val="24"/>
        </w:rPr>
        <w:t>3. ▲加热系统：每层均热板均有独立的温控系统，可根据干燥对象设定不同温度。确保不同器械同时达到快速干燥效果。</w:t>
      </w:r>
    </w:p>
    <w:p w:rsidR="00A753C1" w:rsidRDefault="00A753C1" w:rsidP="00A753C1">
      <w:pPr>
        <w:spacing w:line="276" w:lineRule="auto"/>
        <w:ind w:firstLineChars="200" w:firstLine="480"/>
        <w:rPr>
          <w:rFonts w:ascii="宋体" w:hAnsi="宋体" w:hint="eastAsia"/>
          <w:sz w:val="24"/>
        </w:rPr>
      </w:pPr>
      <w:r>
        <w:rPr>
          <w:rFonts w:ascii="宋体" w:hAnsi="宋体" w:hint="eastAsia"/>
          <w:sz w:val="24"/>
        </w:rPr>
        <w:t>4.采用PID多区加热控制模式，温度精度±0.2℃，可对干燥舱及内部隔板进行独立控温，提高干燥效果，缩短干燥时间。</w:t>
      </w:r>
    </w:p>
    <w:p w:rsidR="00A753C1" w:rsidRDefault="00A753C1" w:rsidP="00A753C1">
      <w:pPr>
        <w:spacing w:line="276" w:lineRule="auto"/>
        <w:ind w:firstLineChars="200" w:firstLine="480"/>
        <w:rPr>
          <w:rFonts w:ascii="宋体" w:hAnsi="宋体" w:hint="eastAsia"/>
          <w:sz w:val="24"/>
        </w:rPr>
      </w:pPr>
      <w:r>
        <w:rPr>
          <w:rFonts w:ascii="宋体" w:hAnsi="宋体" w:hint="eastAsia"/>
          <w:sz w:val="24"/>
        </w:rPr>
        <w:t>5.预设至少5套默认程序，用户可根据干燥对象进行参数编辑调整，设备带有打印记录装置，能实时记录干燥过程中的各项物理参数，</w:t>
      </w:r>
      <w:proofErr w:type="gramStart"/>
      <w:r>
        <w:rPr>
          <w:rFonts w:ascii="宋体" w:hAnsi="宋体" w:hint="eastAsia"/>
          <w:sz w:val="24"/>
        </w:rPr>
        <w:t>符合院感的</w:t>
      </w:r>
      <w:proofErr w:type="gramEnd"/>
      <w:r>
        <w:rPr>
          <w:rFonts w:ascii="宋体" w:hAnsi="宋体" w:hint="eastAsia"/>
          <w:sz w:val="24"/>
        </w:rPr>
        <w:t>追溯管理要求。</w:t>
      </w:r>
    </w:p>
    <w:p w:rsidR="00A753C1" w:rsidRDefault="00A753C1" w:rsidP="00A753C1">
      <w:pPr>
        <w:spacing w:line="276" w:lineRule="auto"/>
        <w:ind w:firstLineChars="200" w:firstLine="480"/>
        <w:rPr>
          <w:rFonts w:ascii="宋体" w:hAnsi="宋体" w:hint="eastAsia"/>
          <w:sz w:val="24"/>
        </w:rPr>
      </w:pPr>
      <w:r>
        <w:rPr>
          <w:rFonts w:ascii="宋体" w:hAnsi="宋体" w:hint="eastAsia"/>
          <w:sz w:val="24"/>
        </w:rPr>
        <w:t>6.采用无菌高效空气过滤系统，过滤精度≥0.1μm，有效防止器械的二次污染。</w:t>
      </w:r>
    </w:p>
    <w:p w:rsidR="00A753C1" w:rsidRDefault="00A753C1" w:rsidP="00A753C1">
      <w:pPr>
        <w:ind w:firstLineChars="200" w:firstLine="480"/>
        <w:rPr>
          <w:rFonts w:ascii="宋体" w:hAnsi="宋体" w:hint="eastAsia"/>
          <w:sz w:val="24"/>
        </w:rPr>
      </w:pPr>
      <w:r>
        <w:rPr>
          <w:rFonts w:ascii="宋体" w:hAnsi="宋体" w:hint="eastAsia"/>
          <w:sz w:val="24"/>
        </w:rPr>
        <w:t>7.免费上门安装调试，所有工程改造费用由厂家承担。</w:t>
      </w:r>
    </w:p>
    <w:p w:rsidR="00A753C1" w:rsidRDefault="00A753C1" w:rsidP="00A753C1">
      <w:pPr>
        <w:ind w:firstLineChars="200" w:firstLine="480"/>
        <w:rPr>
          <w:rFonts w:ascii="宋体" w:hAnsi="宋体" w:hint="eastAsia"/>
          <w:sz w:val="24"/>
        </w:rPr>
      </w:pPr>
    </w:p>
    <w:p w:rsidR="00C5048A" w:rsidRDefault="00C5048A"/>
    <w:sectPr w:rsidR="00C50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7AE0"/>
    <w:multiLevelType w:val="hybridMultilevel"/>
    <w:tmpl w:val="8500E1EA"/>
    <w:lvl w:ilvl="0" w:tplc="04090013">
      <w:start w:val="1"/>
      <w:numFmt w:val="chineseCountingThousand"/>
      <w:lvlText w:val="%1、"/>
      <w:lvlJc w:val="left"/>
      <w:pPr>
        <w:ind w:left="661" w:hanging="420"/>
      </w:pPr>
    </w:lvl>
    <w:lvl w:ilvl="1" w:tplc="04090019">
      <w:start w:val="1"/>
      <w:numFmt w:val="lowerLetter"/>
      <w:lvlText w:val="%2)"/>
      <w:lvlJc w:val="left"/>
      <w:pPr>
        <w:ind w:left="1081" w:hanging="420"/>
      </w:pPr>
    </w:lvl>
    <w:lvl w:ilvl="2" w:tplc="0409001B">
      <w:start w:val="1"/>
      <w:numFmt w:val="lowerRoman"/>
      <w:lvlText w:val="%3."/>
      <w:lvlJc w:val="right"/>
      <w:pPr>
        <w:ind w:left="1501" w:hanging="420"/>
      </w:pPr>
    </w:lvl>
    <w:lvl w:ilvl="3" w:tplc="0409000F">
      <w:start w:val="1"/>
      <w:numFmt w:val="decimal"/>
      <w:lvlText w:val="%4."/>
      <w:lvlJc w:val="left"/>
      <w:pPr>
        <w:ind w:left="1921" w:hanging="420"/>
      </w:pPr>
    </w:lvl>
    <w:lvl w:ilvl="4" w:tplc="04090019">
      <w:start w:val="1"/>
      <w:numFmt w:val="lowerLetter"/>
      <w:lvlText w:val="%5)"/>
      <w:lvlJc w:val="left"/>
      <w:pPr>
        <w:ind w:left="2341" w:hanging="420"/>
      </w:pPr>
    </w:lvl>
    <w:lvl w:ilvl="5" w:tplc="0409001B">
      <w:start w:val="1"/>
      <w:numFmt w:val="lowerRoman"/>
      <w:lvlText w:val="%6."/>
      <w:lvlJc w:val="right"/>
      <w:pPr>
        <w:ind w:left="2761" w:hanging="420"/>
      </w:pPr>
    </w:lvl>
    <w:lvl w:ilvl="6" w:tplc="0409000F">
      <w:start w:val="1"/>
      <w:numFmt w:val="decimal"/>
      <w:lvlText w:val="%7."/>
      <w:lvlJc w:val="left"/>
      <w:pPr>
        <w:ind w:left="3181" w:hanging="420"/>
      </w:pPr>
    </w:lvl>
    <w:lvl w:ilvl="7" w:tplc="04090019">
      <w:start w:val="1"/>
      <w:numFmt w:val="lowerLetter"/>
      <w:lvlText w:val="%8)"/>
      <w:lvlJc w:val="left"/>
      <w:pPr>
        <w:ind w:left="3601" w:hanging="420"/>
      </w:pPr>
    </w:lvl>
    <w:lvl w:ilvl="8" w:tplc="0409001B">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0C"/>
    <w:rsid w:val="00A753C1"/>
    <w:rsid w:val="00C5048A"/>
    <w:rsid w:val="00D6050C"/>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C1"/>
    <w:pPr>
      <w:widowControl w:val="0"/>
      <w:jc w:val="both"/>
    </w:pPr>
    <w:rPr>
      <w:rFonts w:ascii="Times New Roman" w:eastAsia="宋体" w:hAnsi="Times New Roman" w:cs="Times New Roman"/>
      <w:sz w:val="28"/>
      <w:szCs w:val="24"/>
    </w:rPr>
  </w:style>
  <w:style w:type="paragraph" w:styleId="2">
    <w:name w:val="heading 2"/>
    <w:basedOn w:val="a"/>
    <w:next w:val="a"/>
    <w:link w:val="2Char"/>
    <w:semiHidden/>
    <w:unhideWhenUsed/>
    <w:qFormat/>
    <w:rsid w:val="00A753C1"/>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semiHidden/>
    <w:unhideWhenUsed/>
    <w:qFormat/>
    <w:rsid w:val="00A753C1"/>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A753C1"/>
    <w:rPr>
      <w:rFonts w:ascii="Arial" w:eastAsia="仿宋_GB2312" w:hAnsi="Arial" w:cs="Times New Roman"/>
      <w:b/>
      <w:bCs/>
      <w:sz w:val="28"/>
      <w:szCs w:val="32"/>
    </w:rPr>
  </w:style>
  <w:style w:type="character" w:customStyle="1" w:styleId="3Char">
    <w:name w:val="标题 3 Char"/>
    <w:basedOn w:val="a0"/>
    <w:link w:val="3"/>
    <w:semiHidden/>
    <w:qFormat/>
    <w:rsid w:val="00A753C1"/>
    <w:rPr>
      <w:rFonts w:ascii="Times New Roman" w:eastAsia="仿宋_GB2312" w:hAnsi="Times New Roman" w:cs="Times New Roman"/>
      <w:b/>
      <w:bCs/>
      <w:sz w:val="28"/>
      <w:szCs w:val="32"/>
    </w:rPr>
  </w:style>
  <w:style w:type="paragraph" w:styleId="a3">
    <w:name w:val="List Paragraph"/>
    <w:basedOn w:val="a"/>
    <w:uiPriority w:val="99"/>
    <w:qFormat/>
    <w:rsid w:val="00A753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C1"/>
    <w:pPr>
      <w:widowControl w:val="0"/>
      <w:jc w:val="both"/>
    </w:pPr>
    <w:rPr>
      <w:rFonts w:ascii="Times New Roman" w:eastAsia="宋体" w:hAnsi="Times New Roman" w:cs="Times New Roman"/>
      <w:sz w:val="28"/>
      <w:szCs w:val="24"/>
    </w:rPr>
  </w:style>
  <w:style w:type="paragraph" w:styleId="2">
    <w:name w:val="heading 2"/>
    <w:basedOn w:val="a"/>
    <w:next w:val="a"/>
    <w:link w:val="2Char"/>
    <w:semiHidden/>
    <w:unhideWhenUsed/>
    <w:qFormat/>
    <w:rsid w:val="00A753C1"/>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semiHidden/>
    <w:unhideWhenUsed/>
    <w:qFormat/>
    <w:rsid w:val="00A753C1"/>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A753C1"/>
    <w:rPr>
      <w:rFonts w:ascii="Arial" w:eastAsia="仿宋_GB2312" w:hAnsi="Arial" w:cs="Times New Roman"/>
      <w:b/>
      <w:bCs/>
      <w:sz w:val="28"/>
      <w:szCs w:val="32"/>
    </w:rPr>
  </w:style>
  <w:style w:type="character" w:customStyle="1" w:styleId="3Char">
    <w:name w:val="标题 3 Char"/>
    <w:basedOn w:val="a0"/>
    <w:link w:val="3"/>
    <w:semiHidden/>
    <w:qFormat/>
    <w:rsid w:val="00A753C1"/>
    <w:rPr>
      <w:rFonts w:ascii="Times New Roman" w:eastAsia="仿宋_GB2312" w:hAnsi="Times New Roman" w:cs="Times New Roman"/>
      <w:b/>
      <w:bCs/>
      <w:sz w:val="28"/>
      <w:szCs w:val="32"/>
    </w:rPr>
  </w:style>
  <w:style w:type="paragraph" w:styleId="a3">
    <w:name w:val="List Paragraph"/>
    <w:basedOn w:val="a"/>
    <w:uiPriority w:val="99"/>
    <w:qFormat/>
    <w:rsid w:val="00A753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9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2020-12-15T09:17:00Z</dcterms:created>
  <dcterms:modified xsi:type="dcterms:W3CDTF">2020-12-15T09:17:00Z</dcterms:modified>
</cp:coreProperties>
</file>