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0B" w:rsidRPr="00C45FE6" w:rsidRDefault="0052630B" w:rsidP="0052630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52630B" w:rsidRPr="008E2C68" w:rsidRDefault="0052630B" w:rsidP="0052630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52630B" w:rsidTr="0052630B">
        <w:trPr>
          <w:trHeight w:val="456"/>
          <w:jc w:val="center"/>
        </w:trPr>
        <w:tc>
          <w:tcPr>
            <w:tcW w:w="926" w:type="pct"/>
            <w:vAlign w:val="center"/>
          </w:tcPr>
          <w:p w:rsidR="0052630B" w:rsidRDefault="0052630B" w:rsidP="00BF3E4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52630B" w:rsidRDefault="0052630B" w:rsidP="00BF3E4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52630B" w:rsidRDefault="0052630B" w:rsidP="00BF3E49">
            <w:pPr>
              <w:spacing w:line="276" w:lineRule="auto"/>
              <w:jc w:val="center"/>
              <w:rPr>
                <w:rFonts w:ascii="宋体" w:hAnsi="宋体"/>
                <w:b/>
                <w:bCs/>
                <w:sz w:val="24"/>
              </w:rPr>
            </w:pPr>
            <w:r>
              <w:rPr>
                <w:rFonts w:ascii="宋体" w:hAnsi="宋体" w:hint="eastAsia"/>
                <w:b/>
                <w:bCs/>
                <w:sz w:val="24"/>
              </w:rPr>
              <w:t>数量</w:t>
            </w:r>
          </w:p>
        </w:tc>
      </w:tr>
      <w:tr w:rsidR="0052630B" w:rsidTr="0052630B">
        <w:trPr>
          <w:trHeight w:val="822"/>
          <w:jc w:val="center"/>
        </w:trPr>
        <w:tc>
          <w:tcPr>
            <w:tcW w:w="926" w:type="pct"/>
            <w:vAlign w:val="center"/>
          </w:tcPr>
          <w:p w:rsidR="0052630B" w:rsidRDefault="0052630B" w:rsidP="0052630B">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52630B" w:rsidRPr="001226C7" w:rsidRDefault="0052630B" w:rsidP="00BF3E49">
            <w:pPr>
              <w:jc w:val="center"/>
              <w:rPr>
                <w:rFonts w:ascii="宋体" w:hAnsi="宋体"/>
                <w:color w:val="000000" w:themeColor="text1"/>
                <w:sz w:val="24"/>
              </w:rPr>
            </w:pPr>
            <w:r w:rsidRPr="00203EAD">
              <w:rPr>
                <w:rFonts w:ascii="宋体" w:hAnsi="宋体" w:hint="eastAsia"/>
                <w:color w:val="000000" w:themeColor="text1"/>
                <w:sz w:val="24"/>
              </w:rPr>
              <w:t>床旁全自动血气分析仪</w:t>
            </w:r>
          </w:p>
        </w:tc>
        <w:tc>
          <w:tcPr>
            <w:tcW w:w="1207" w:type="pct"/>
            <w:vAlign w:val="center"/>
          </w:tcPr>
          <w:p w:rsidR="0052630B" w:rsidRPr="001226C7" w:rsidRDefault="0052630B" w:rsidP="00BF3E49">
            <w:pPr>
              <w:jc w:val="center"/>
              <w:rPr>
                <w:rFonts w:ascii="宋体" w:hAnsi="宋体"/>
                <w:color w:val="000000" w:themeColor="text1"/>
                <w:sz w:val="24"/>
              </w:rPr>
            </w:pPr>
            <w:r w:rsidRPr="00203EAD">
              <w:rPr>
                <w:rFonts w:ascii="宋体" w:hAnsi="宋体"/>
                <w:color w:val="000000" w:themeColor="text1"/>
                <w:sz w:val="24"/>
              </w:rPr>
              <w:t>1</w:t>
            </w:r>
          </w:p>
        </w:tc>
      </w:tr>
    </w:tbl>
    <w:p w:rsidR="0052630B" w:rsidRPr="00520092" w:rsidRDefault="0052630B" w:rsidP="0052630B">
      <w:pPr>
        <w:spacing w:beforeLines="50" w:line="276" w:lineRule="auto"/>
        <w:jc w:val="left"/>
        <w:rPr>
          <w:rFonts w:ascii="宋体" w:hAnsi="宋体"/>
          <w:color w:val="FF0000"/>
          <w:sz w:val="24"/>
        </w:rPr>
      </w:pPr>
      <w:r w:rsidRPr="00520092">
        <w:rPr>
          <w:rFonts w:ascii="宋体" w:hAnsi="宋体" w:hint="eastAsia"/>
          <w:color w:val="FF0000"/>
          <w:sz w:val="24"/>
        </w:rPr>
        <w:t>说明：</w:t>
      </w:r>
    </w:p>
    <w:p w:rsidR="0052630B" w:rsidRPr="00520092" w:rsidRDefault="0052630B" w:rsidP="0052630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52630B" w:rsidRDefault="0052630B" w:rsidP="0052630B">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52630B" w:rsidRPr="0054632F" w:rsidRDefault="0052630B" w:rsidP="0052630B">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52630B" w:rsidRDefault="0052630B" w:rsidP="0052630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52630B" w:rsidRPr="001226C7" w:rsidRDefault="0052630B" w:rsidP="0052630B">
      <w:r w:rsidRPr="00F307F0">
        <w:rPr>
          <w:rFonts w:ascii="宋体" w:hAnsi="宋体" w:hint="eastAsia"/>
          <w:b/>
          <w:color w:val="FF0000"/>
          <w:sz w:val="24"/>
        </w:rPr>
        <w:t>备注：提供原厂技术彩页，原厂技术彩页必须支持投标产品。</w:t>
      </w:r>
    </w:p>
    <w:p w:rsidR="0052630B" w:rsidRPr="001226C7" w:rsidRDefault="0052630B" w:rsidP="0052630B">
      <w:pPr>
        <w:spacing w:line="340" w:lineRule="exact"/>
        <w:jc w:val="left"/>
        <w:rPr>
          <w:rFonts w:ascii="宋体" w:hAnsi="宋体"/>
          <w:color w:val="0D0D0D" w:themeColor="text1" w:themeTint="F2"/>
          <w:sz w:val="24"/>
        </w:rPr>
      </w:pPr>
      <w:r w:rsidRPr="001226C7">
        <w:rPr>
          <w:rFonts w:ascii="宋体" w:hAnsi="宋体" w:hint="eastAsia"/>
          <w:color w:val="0D0D0D" w:themeColor="text1" w:themeTint="F2"/>
          <w:sz w:val="24"/>
        </w:rPr>
        <w:t>一、技术参数要求</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适用于床旁诊断血气标本分析，进行血气、电解质、代谢物和血氧同时测定的仪器，具备便携、准确、快速、精密度好、免维护免保养的特点。</w:t>
      </w:r>
    </w:p>
    <w:p w:rsidR="0052630B" w:rsidRPr="001226C7" w:rsidRDefault="0052630B" w:rsidP="0052630B">
      <w:pPr>
        <w:pStyle w:val="a5"/>
        <w:widowControl/>
        <w:numPr>
          <w:ilvl w:val="0"/>
          <w:numId w:val="4"/>
        </w:numPr>
        <w:ind w:firstLineChars="0"/>
        <w:jc w:val="left"/>
        <w:rPr>
          <w:rFonts w:ascii="宋体" w:hAnsi="宋体"/>
          <w:color w:val="0D0D0D" w:themeColor="text1" w:themeTint="F2"/>
          <w:sz w:val="24"/>
        </w:rPr>
      </w:pPr>
      <w:r w:rsidRPr="001226C7">
        <w:rPr>
          <w:rFonts w:ascii="宋体" w:hAnsi="宋体" w:hint="eastAsia"/>
          <w:color w:val="0D0D0D" w:themeColor="text1" w:themeTint="F2"/>
          <w:sz w:val="24"/>
        </w:rPr>
        <w:t>▲ 检测项目至少包含以下：PH、PCO2、PO2、Na＋、K＋、</w:t>
      </w:r>
      <w:proofErr w:type="spellStart"/>
      <w:r w:rsidRPr="001226C7">
        <w:rPr>
          <w:rFonts w:ascii="宋体" w:hAnsi="宋体" w:hint="eastAsia"/>
          <w:color w:val="0D0D0D" w:themeColor="text1" w:themeTint="F2"/>
          <w:sz w:val="24"/>
        </w:rPr>
        <w:t>Cl</w:t>
      </w:r>
      <w:proofErr w:type="spellEnd"/>
      <w:r w:rsidRPr="001226C7">
        <w:rPr>
          <w:rFonts w:ascii="宋体" w:hAnsi="宋体" w:hint="eastAsia"/>
          <w:color w:val="0D0D0D" w:themeColor="text1" w:themeTint="F2"/>
          <w:sz w:val="24"/>
        </w:rPr>
        <w:t>—、Ca2＋、</w:t>
      </w:r>
      <w:proofErr w:type="spellStart"/>
      <w:r w:rsidRPr="001226C7">
        <w:rPr>
          <w:rFonts w:ascii="宋体" w:hAnsi="宋体" w:hint="eastAsia"/>
          <w:color w:val="0D0D0D" w:themeColor="text1" w:themeTint="F2"/>
          <w:sz w:val="24"/>
        </w:rPr>
        <w:t>Glu</w:t>
      </w:r>
      <w:proofErr w:type="spellEnd"/>
      <w:r w:rsidRPr="001226C7">
        <w:rPr>
          <w:rFonts w:ascii="宋体" w:hAnsi="宋体" w:hint="eastAsia"/>
          <w:color w:val="0D0D0D" w:themeColor="text1" w:themeTint="F2"/>
          <w:sz w:val="24"/>
        </w:rPr>
        <w:t>、Lac、</w:t>
      </w:r>
      <w:proofErr w:type="spellStart"/>
      <w:r w:rsidRPr="001226C7">
        <w:rPr>
          <w:rFonts w:ascii="宋体" w:hAnsi="宋体" w:hint="eastAsia"/>
          <w:color w:val="0D0D0D" w:themeColor="text1" w:themeTint="F2"/>
          <w:sz w:val="24"/>
        </w:rPr>
        <w:t>Hct</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tHb</w:t>
      </w:r>
      <w:proofErr w:type="spellEnd"/>
      <w:r w:rsidRPr="001226C7">
        <w:rPr>
          <w:rFonts w:ascii="宋体" w:hAnsi="宋体" w:hint="eastAsia"/>
          <w:color w:val="0D0D0D" w:themeColor="text1" w:themeTint="F2"/>
          <w:sz w:val="24"/>
        </w:rPr>
        <w:t>、O2Hb、</w:t>
      </w:r>
      <w:proofErr w:type="spellStart"/>
      <w:r w:rsidRPr="001226C7">
        <w:rPr>
          <w:rFonts w:ascii="宋体" w:hAnsi="宋体" w:hint="eastAsia"/>
          <w:color w:val="0D0D0D" w:themeColor="text1" w:themeTint="F2"/>
          <w:sz w:val="24"/>
        </w:rPr>
        <w:t>COHb</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MetHb</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HHb</w:t>
      </w:r>
      <w:proofErr w:type="spellEnd"/>
      <w:r w:rsidRPr="001226C7">
        <w:rPr>
          <w:rFonts w:ascii="宋体" w:hAnsi="宋体" w:hint="eastAsia"/>
          <w:color w:val="0D0D0D" w:themeColor="text1" w:themeTint="F2"/>
          <w:sz w:val="24"/>
        </w:rPr>
        <w:t>、SO2。</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全项目样本体积不超过（含）150μL，最小样本体积不超过（含）65μL。</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▲进样方式：全自动</w:t>
      </w:r>
      <w:proofErr w:type="gramStart"/>
      <w:r w:rsidRPr="001226C7">
        <w:rPr>
          <w:rFonts w:ascii="宋体" w:hAnsi="宋体" w:hint="eastAsia"/>
          <w:color w:val="0D0D0D" w:themeColor="text1" w:themeTint="F2"/>
          <w:sz w:val="24"/>
        </w:rPr>
        <w:t>吸样进</w:t>
      </w:r>
      <w:proofErr w:type="gramEnd"/>
      <w:r w:rsidRPr="001226C7">
        <w:rPr>
          <w:rFonts w:ascii="宋体" w:hAnsi="宋体" w:hint="eastAsia"/>
          <w:color w:val="0D0D0D" w:themeColor="text1" w:themeTint="F2"/>
          <w:sz w:val="24"/>
        </w:rPr>
        <w:t>样；毛细</w:t>
      </w:r>
      <w:proofErr w:type="gramStart"/>
      <w:r w:rsidRPr="001226C7">
        <w:rPr>
          <w:rFonts w:ascii="宋体" w:hAnsi="宋体" w:hint="eastAsia"/>
          <w:color w:val="0D0D0D" w:themeColor="text1" w:themeTint="F2"/>
          <w:sz w:val="24"/>
        </w:rPr>
        <w:t>采血管</w:t>
      </w:r>
      <w:proofErr w:type="gramEnd"/>
      <w:r w:rsidRPr="001226C7">
        <w:rPr>
          <w:rFonts w:ascii="宋体" w:hAnsi="宋体" w:hint="eastAsia"/>
          <w:color w:val="0D0D0D" w:themeColor="text1" w:themeTint="F2"/>
          <w:sz w:val="24"/>
        </w:rPr>
        <w:t>或安</w:t>
      </w:r>
      <w:proofErr w:type="gramStart"/>
      <w:r w:rsidRPr="001226C7">
        <w:rPr>
          <w:rFonts w:ascii="宋体" w:hAnsi="宋体" w:hint="eastAsia"/>
          <w:color w:val="0D0D0D" w:themeColor="text1" w:themeTint="F2"/>
          <w:sz w:val="24"/>
        </w:rPr>
        <w:t>剖瓶进</w:t>
      </w:r>
      <w:proofErr w:type="gramEnd"/>
      <w:r w:rsidRPr="001226C7">
        <w:rPr>
          <w:rFonts w:ascii="宋体" w:hAnsi="宋体" w:hint="eastAsia"/>
          <w:color w:val="0D0D0D" w:themeColor="text1" w:themeTint="F2"/>
          <w:sz w:val="24"/>
        </w:rPr>
        <w:t>样时无需另接适配器</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测试方法：电极法，光学法（血氧）。</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▲全参数测试速度不超过（含）45秒。</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无需另外购置/更换</w:t>
      </w:r>
      <w:proofErr w:type="gramStart"/>
      <w:r w:rsidRPr="001226C7">
        <w:rPr>
          <w:rFonts w:ascii="宋体" w:hAnsi="宋体" w:hint="eastAsia"/>
          <w:color w:val="0D0D0D" w:themeColor="text1" w:themeTint="F2"/>
          <w:sz w:val="24"/>
        </w:rPr>
        <w:t>除分析</w:t>
      </w:r>
      <w:proofErr w:type="gramEnd"/>
      <w:r w:rsidRPr="001226C7">
        <w:rPr>
          <w:rFonts w:ascii="宋体" w:hAnsi="宋体" w:hint="eastAsia"/>
          <w:color w:val="0D0D0D" w:themeColor="text1" w:themeTint="F2"/>
          <w:sz w:val="24"/>
        </w:rPr>
        <w:t>包之外的电极、管路、</w:t>
      </w:r>
      <w:proofErr w:type="gramStart"/>
      <w:r w:rsidRPr="001226C7">
        <w:rPr>
          <w:rFonts w:ascii="宋体" w:hAnsi="宋体" w:hint="eastAsia"/>
          <w:color w:val="0D0D0D" w:themeColor="text1" w:themeTint="F2"/>
          <w:sz w:val="24"/>
        </w:rPr>
        <w:t>吸样针</w:t>
      </w:r>
      <w:proofErr w:type="gramEnd"/>
      <w:r w:rsidRPr="001226C7">
        <w:rPr>
          <w:rFonts w:ascii="宋体" w:hAnsi="宋体" w:hint="eastAsia"/>
          <w:color w:val="0D0D0D" w:themeColor="text1" w:themeTint="F2"/>
          <w:sz w:val="24"/>
        </w:rPr>
        <w:t>、滤网等其他消耗品；电极及管路系统免维护。</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▲使用</w:t>
      </w:r>
      <w:proofErr w:type="gramStart"/>
      <w:r w:rsidRPr="001226C7">
        <w:rPr>
          <w:rFonts w:ascii="宋体" w:hAnsi="宋体" w:hint="eastAsia"/>
          <w:color w:val="0D0D0D" w:themeColor="text1" w:themeTint="F2"/>
          <w:sz w:val="24"/>
        </w:rPr>
        <w:t>一</w:t>
      </w:r>
      <w:proofErr w:type="gramEnd"/>
      <w:r w:rsidRPr="001226C7">
        <w:rPr>
          <w:rFonts w:ascii="宋体" w:hAnsi="宋体" w:hint="eastAsia"/>
          <w:color w:val="0D0D0D" w:themeColor="text1" w:themeTint="F2"/>
          <w:sz w:val="24"/>
        </w:rPr>
        <w:t>体式、多人份、抛弃型分析包，内含有电极卡、进样针、定标/质控溶液、参比液、溶血剂、废液容器。</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生物安全性：仪器本身无血样及试剂流通通道，从而尽可能保障操作人员的生物安全性。</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分析包、电极等所有消耗品室温保存，无需冷藏。</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lastRenderedPageBreak/>
        <w:t>分析包、电极等所有消耗品出厂有效期均≥180天。</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分析包、电极等所有消耗品上机效期均≥31天。</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▲自动执行一点和两点定标。</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w:t>
      </w:r>
      <w:proofErr w:type="gramStart"/>
      <w:r w:rsidRPr="001226C7">
        <w:rPr>
          <w:rFonts w:ascii="宋体" w:hAnsi="宋体" w:hint="eastAsia"/>
          <w:color w:val="0D0D0D" w:themeColor="text1" w:themeTint="F2"/>
          <w:sz w:val="24"/>
        </w:rPr>
        <w:t>标配内置</w:t>
      </w:r>
      <w:proofErr w:type="gramEnd"/>
      <w:r w:rsidRPr="001226C7">
        <w:rPr>
          <w:rFonts w:ascii="宋体" w:hAnsi="宋体" w:hint="eastAsia"/>
          <w:color w:val="0D0D0D" w:themeColor="text1" w:themeTint="F2"/>
          <w:sz w:val="24"/>
        </w:rPr>
        <w:t>质控；执行质控程序不消耗测试人份数。</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系统对每个标本分析前、中、后实现全程质量管理，从而保证每一个检测结果的准确性。</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处理</w:t>
      </w:r>
      <w:proofErr w:type="gramStart"/>
      <w:r w:rsidRPr="001226C7">
        <w:rPr>
          <w:rFonts w:ascii="宋体" w:hAnsi="宋体" w:hint="eastAsia"/>
          <w:color w:val="0D0D0D" w:themeColor="text1" w:themeTint="F2"/>
          <w:sz w:val="24"/>
        </w:rPr>
        <w:t>内部质</w:t>
      </w:r>
      <w:proofErr w:type="gramEnd"/>
      <w:r w:rsidRPr="001226C7">
        <w:rPr>
          <w:rFonts w:ascii="宋体" w:hAnsi="宋体" w:hint="eastAsia"/>
          <w:color w:val="0D0D0D" w:themeColor="text1" w:themeTint="F2"/>
          <w:sz w:val="24"/>
        </w:rPr>
        <w:t>控失控时，仪器能自动识别并采取自动纠正措施，无需人工介入；自动记录纠正措施可供查询。</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标本受到干扰物质影响时，仪器能够检测到干扰物质并将受影响的结果标记出来。</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内置打印机，LCD彩色触摸显示屏，提供RS232接口和有线及无线网络接口。</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▲支持与医院信息管理系统联网，并配合医院信息管理部门免费安装培训。</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用户可自定义测量单位，数据打印形式，参考及报警范围。</w:t>
      </w:r>
    </w:p>
    <w:p w:rsidR="0052630B" w:rsidRPr="001226C7" w:rsidRDefault="0052630B" w:rsidP="0052630B">
      <w:pPr>
        <w:numPr>
          <w:ilvl w:val="0"/>
          <w:numId w:val="4"/>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支持条码扫描设备录入相关信息</w:t>
      </w:r>
      <w:r w:rsidRPr="00203EAD">
        <w:rPr>
          <w:rFonts w:ascii="宋体" w:hAnsi="宋体" w:hint="eastAsia"/>
          <w:color w:val="FF0000"/>
          <w:sz w:val="24"/>
        </w:rPr>
        <w:t>，支持不间断电源系统（</w:t>
      </w:r>
      <w:r w:rsidRPr="00203EAD">
        <w:rPr>
          <w:rFonts w:ascii="宋体" w:hAnsi="宋体"/>
          <w:color w:val="FF0000"/>
          <w:sz w:val="24"/>
        </w:rPr>
        <w:t>UPS）。</w:t>
      </w:r>
    </w:p>
    <w:p w:rsidR="0052630B" w:rsidRPr="001226C7" w:rsidRDefault="0052630B" w:rsidP="0052630B">
      <w:pPr>
        <w:tabs>
          <w:tab w:val="left" w:pos="360"/>
        </w:tabs>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二、配置要求</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床旁血气分析仪主机  1台</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条码扫描枪及支架  1套</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进口热敏打印纸  5卷</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电源线（110V/220V）   1根</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 xml:space="preserve">无线网天线   2根 </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中文操作说明书 1本</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通讯线 1根</w:t>
      </w:r>
    </w:p>
    <w:p w:rsidR="0052630B" w:rsidRPr="001226C7" w:rsidRDefault="0052630B" w:rsidP="0052630B">
      <w:pPr>
        <w:pStyle w:val="a5"/>
        <w:numPr>
          <w:ilvl w:val="0"/>
          <w:numId w:val="5"/>
        </w:numPr>
        <w:tabs>
          <w:tab w:val="left" w:pos="360"/>
        </w:tabs>
        <w:spacing w:beforeLines="50"/>
        <w:ind w:firstLineChars="0"/>
        <w:rPr>
          <w:rFonts w:ascii="宋体" w:hAnsi="宋体"/>
          <w:color w:val="FF0000"/>
          <w:sz w:val="24"/>
        </w:rPr>
      </w:pPr>
      <w:r w:rsidRPr="00203EAD">
        <w:rPr>
          <w:rFonts w:ascii="宋体" w:hAnsi="宋体" w:hint="eastAsia"/>
          <w:color w:val="FF0000"/>
          <w:sz w:val="24"/>
        </w:rPr>
        <w:t>不间断电源（</w:t>
      </w:r>
      <w:r w:rsidRPr="00203EAD">
        <w:rPr>
          <w:rFonts w:ascii="宋体" w:hAnsi="宋体"/>
          <w:color w:val="FF0000"/>
          <w:sz w:val="24"/>
        </w:rPr>
        <w:t>UPS） 1套</w:t>
      </w:r>
    </w:p>
    <w:p w:rsidR="0052630B" w:rsidRPr="001226C7" w:rsidRDefault="0052630B" w:rsidP="0052630B">
      <w:pPr>
        <w:pStyle w:val="a5"/>
        <w:numPr>
          <w:ilvl w:val="0"/>
          <w:numId w:val="5"/>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血气维修记录本  1本</w:t>
      </w:r>
    </w:p>
    <w:p w:rsidR="00CE7365" w:rsidRDefault="00CE7365"/>
    <w:sectPr w:rsidR="00CE7365" w:rsidSect="00CE73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0B" w:rsidRDefault="0052630B" w:rsidP="0052630B">
      <w:r>
        <w:separator/>
      </w:r>
    </w:p>
  </w:endnote>
  <w:endnote w:type="continuationSeparator" w:id="0">
    <w:p w:rsidR="0052630B" w:rsidRDefault="0052630B" w:rsidP="00526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0B" w:rsidRDefault="0052630B" w:rsidP="0052630B">
      <w:r>
        <w:separator/>
      </w:r>
    </w:p>
  </w:footnote>
  <w:footnote w:type="continuationSeparator" w:id="0">
    <w:p w:rsidR="0052630B" w:rsidRDefault="0052630B" w:rsidP="00526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3EC47896"/>
    <w:lvl w:ilvl="0">
      <w:start w:val="1"/>
      <w:numFmt w:val="decimal"/>
      <w:lvlText w:val="1.%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44E2770"/>
    <w:multiLevelType w:val="hybridMultilevel"/>
    <w:tmpl w:val="7D4C6888"/>
    <w:lvl w:ilvl="0" w:tplc="C99617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30B"/>
    <w:rsid w:val="0052630B"/>
    <w:rsid w:val="00CE7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0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2630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2630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630B"/>
    <w:rPr>
      <w:sz w:val="18"/>
      <w:szCs w:val="18"/>
    </w:rPr>
  </w:style>
  <w:style w:type="paragraph" w:styleId="a4">
    <w:name w:val="footer"/>
    <w:basedOn w:val="a"/>
    <w:link w:val="Char0"/>
    <w:uiPriority w:val="99"/>
    <w:semiHidden/>
    <w:unhideWhenUsed/>
    <w:rsid w:val="005263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630B"/>
    <w:rPr>
      <w:sz w:val="18"/>
      <w:szCs w:val="18"/>
    </w:rPr>
  </w:style>
  <w:style w:type="character" w:customStyle="1" w:styleId="2Char">
    <w:name w:val="标题 2 Char"/>
    <w:basedOn w:val="a0"/>
    <w:link w:val="2"/>
    <w:rsid w:val="0052630B"/>
    <w:rPr>
      <w:rFonts w:ascii="Arial" w:eastAsia="仿宋_GB2312" w:hAnsi="Arial" w:cs="Times New Roman"/>
      <w:b/>
      <w:bCs/>
      <w:sz w:val="28"/>
      <w:szCs w:val="32"/>
    </w:rPr>
  </w:style>
  <w:style w:type="character" w:customStyle="1" w:styleId="3Char">
    <w:name w:val="标题 3 Char"/>
    <w:basedOn w:val="a0"/>
    <w:link w:val="3"/>
    <w:qFormat/>
    <w:rsid w:val="0052630B"/>
    <w:rPr>
      <w:rFonts w:ascii="Times New Roman" w:eastAsia="仿宋_GB2312" w:hAnsi="Times New Roman" w:cs="Times New Roman"/>
      <w:b/>
      <w:bCs/>
      <w:sz w:val="28"/>
      <w:szCs w:val="32"/>
    </w:rPr>
  </w:style>
  <w:style w:type="paragraph" w:styleId="a5">
    <w:name w:val="List Paragraph"/>
    <w:basedOn w:val="a"/>
    <w:uiPriority w:val="99"/>
    <w:qFormat/>
    <w:rsid w:val="005263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Company>Chinese ORG</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2021-01-20T06:25:00Z</dcterms:created>
  <dcterms:modified xsi:type="dcterms:W3CDTF">2021-01-20T06:28:00Z</dcterms:modified>
</cp:coreProperties>
</file>