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2E" w:rsidRPr="00C45FE6" w:rsidRDefault="009F2F2E" w:rsidP="009F2F2E">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9F2F2E" w:rsidRPr="008E2C68" w:rsidRDefault="009F2F2E" w:rsidP="009F2F2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3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41"/>
        <w:gridCol w:w="1449"/>
      </w:tblGrid>
      <w:tr w:rsidR="009F2F2E" w:rsidTr="0075187D">
        <w:trPr>
          <w:trHeight w:val="410"/>
          <w:jc w:val="center"/>
        </w:trPr>
        <w:tc>
          <w:tcPr>
            <w:tcW w:w="926" w:type="pct"/>
            <w:vAlign w:val="center"/>
          </w:tcPr>
          <w:p w:rsidR="009F2F2E" w:rsidRDefault="009F2F2E" w:rsidP="00DA1C4D">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9F2F2E" w:rsidRDefault="009F2F2E" w:rsidP="00DA1C4D">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9F2F2E" w:rsidRDefault="009F2F2E" w:rsidP="00DA1C4D">
            <w:pPr>
              <w:spacing w:line="276" w:lineRule="auto"/>
              <w:jc w:val="center"/>
              <w:rPr>
                <w:rFonts w:ascii="宋体" w:hAnsi="宋体"/>
                <w:b/>
                <w:bCs/>
                <w:sz w:val="24"/>
              </w:rPr>
            </w:pPr>
            <w:r>
              <w:rPr>
                <w:rFonts w:ascii="宋体" w:hAnsi="宋体" w:hint="eastAsia"/>
                <w:b/>
                <w:bCs/>
                <w:sz w:val="24"/>
              </w:rPr>
              <w:t>数量</w:t>
            </w:r>
          </w:p>
        </w:tc>
      </w:tr>
      <w:tr w:rsidR="009F2F2E" w:rsidTr="0075187D">
        <w:trPr>
          <w:trHeight w:val="740"/>
          <w:jc w:val="center"/>
        </w:trPr>
        <w:tc>
          <w:tcPr>
            <w:tcW w:w="926" w:type="pct"/>
            <w:vAlign w:val="center"/>
          </w:tcPr>
          <w:p w:rsidR="009F2F2E" w:rsidRPr="0075187D" w:rsidRDefault="0075187D" w:rsidP="0075187D">
            <w:pPr>
              <w:jc w:val="center"/>
            </w:pPr>
            <w:r w:rsidRPr="0075187D">
              <w:rPr>
                <w:rFonts w:hint="eastAsia"/>
              </w:rPr>
              <w:t>1</w:t>
            </w:r>
          </w:p>
        </w:tc>
        <w:tc>
          <w:tcPr>
            <w:tcW w:w="2867" w:type="pct"/>
            <w:vAlign w:val="center"/>
          </w:tcPr>
          <w:p w:rsidR="009F2F2E" w:rsidRDefault="009F2F2E" w:rsidP="0075187D">
            <w:pPr>
              <w:jc w:val="center"/>
            </w:pPr>
            <w:r w:rsidRPr="00375E47">
              <w:rPr>
                <w:rFonts w:hint="eastAsia"/>
              </w:rPr>
              <w:t>伽马干扰素免疫分析仪</w:t>
            </w:r>
          </w:p>
        </w:tc>
        <w:tc>
          <w:tcPr>
            <w:tcW w:w="1207" w:type="pct"/>
            <w:vAlign w:val="center"/>
          </w:tcPr>
          <w:p w:rsidR="009F2F2E" w:rsidRDefault="009F2F2E" w:rsidP="0075187D">
            <w:pPr>
              <w:jc w:val="center"/>
            </w:pPr>
            <w:r>
              <w:rPr>
                <w:rFonts w:hint="eastAsia"/>
              </w:rPr>
              <w:t>1</w:t>
            </w:r>
          </w:p>
        </w:tc>
      </w:tr>
    </w:tbl>
    <w:p w:rsidR="009F2F2E" w:rsidRDefault="009F2F2E" w:rsidP="009F2F2E">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9F2F2E" w:rsidRPr="00520092" w:rsidRDefault="009F2F2E" w:rsidP="009F2F2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w:t>
      </w:r>
      <w:bookmarkStart w:id="0" w:name="_GoBack"/>
      <w:bookmarkEnd w:id="0"/>
      <w:r w:rsidRPr="00520092">
        <w:rPr>
          <w:rFonts w:ascii="宋体" w:hAnsi="宋体" w:hint="eastAsia"/>
          <w:color w:val="FF0000"/>
          <w:sz w:val="24"/>
        </w:rPr>
        <w:t>应，任何只对采购标的或服务内容其中一部分内容进行的响应都被视为无效投标。</w:t>
      </w:r>
    </w:p>
    <w:p w:rsidR="009F2F2E" w:rsidRDefault="009F2F2E" w:rsidP="009F2F2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9F2F2E" w:rsidRPr="0054632F" w:rsidRDefault="009F2F2E" w:rsidP="009F2F2E">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9F2F2E" w:rsidRDefault="009F2F2E" w:rsidP="009F2F2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9F2F2E" w:rsidRDefault="009F2F2E" w:rsidP="009F2F2E">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9F2F2E" w:rsidRPr="00D53160" w:rsidRDefault="009F2F2E" w:rsidP="009F2F2E">
      <w:pPr>
        <w:spacing w:line="276" w:lineRule="auto"/>
        <w:jc w:val="left"/>
        <w:rPr>
          <w:rFonts w:asciiTheme="minorEastAsia" w:eastAsiaTheme="minorEastAsia" w:hAnsiTheme="minorEastAsia"/>
          <w:sz w:val="24"/>
        </w:rPr>
      </w:pPr>
      <w:r w:rsidRPr="00D53160">
        <w:rPr>
          <w:rFonts w:asciiTheme="minorEastAsia" w:eastAsiaTheme="minorEastAsia" w:hAnsiTheme="minorEastAsia" w:hint="eastAsia"/>
          <w:sz w:val="24"/>
        </w:rPr>
        <w:t>1</w:t>
      </w:r>
      <w:r>
        <w:rPr>
          <w:rFonts w:asciiTheme="minorEastAsia" w:eastAsiaTheme="minorEastAsia" w:hAnsiTheme="minorEastAsia" w:hint="eastAsia"/>
          <w:sz w:val="24"/>
        </w:rPr>
        <w:t>、</w:t>
      </w:r>
      <w:r w:rsidRPr="00D53160">
        <w:rPr>
          <w:rFonts w:asciiTheme="minorEastAsia" w:eastAsiaTheme="minorEastAsia" w:hAnsiTheme="minorEastAsia" w:hint="eastAsia"/>
          <w:sz w:val="24"/>
        </w:rPr>
        <w:t>设备用途：通过酶联免疫吸附测定法（ELISA）检测特异性细胞释放γ-干扰素的水平，自动判读结果实现潜伏性结核的诊断。</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2、</w:t>
      </w:r>
      <w:r w:rsidRPr="0007616A">
        <w:rPr>
          <w:rFonts w:asciiTheme="minorEastAsia" w:eastAsiaTheme="minorEastAsia" w:hAnsiTheme="minorEastAsia" w:hint="eastAsia"/>
          <w:sz w:val="24"/>
        </w:rPr>
        <w:t>全自动酶免检测的自动化操作系统</w:t>
      </w:r>
      <w:r>
        <w:rPr>
          <w:rFonts w:asciiTheme="minorEastAsia" w:eastAsiaTheme="minorEastAsia" w:hAnsiTheme="minorEastAsia" w:hint="eastAsia"/>
          <w:sz w:val="24"/>
        </w:rPr>
        <w:t xml:space="preserve"> ,</w:t>
      </w:r>
      <w:r w:rsidRPr="000F1CAE">
        <w:rPr>
          <w:rFonts w:asciiTheme="minorEastAsia" w:eastAsiaTheme="minorEastAsia" w:hAnsiTheme="minorEastAsia" w:hint="eastAsia"/>
          <w:sz w:val="24"/>
        </w:rPr>
        <w:t>可兼容12种以上的ELISA软件，全面兼容QFT-IT、QFT Plus、QFT-CMV等结核感染检测和监测试剂，实现结核感染检测从样本检测到结果分析的自动化。</w:t>
      </w:r>
    </w:p>
    <w:p w:rsidR="009F2F2E" w:rsidRPr="000F1CAE" w:rsidRDefault="009F2F2E" w:rsidP="009F2F2E">
      <w:pPr>
        <w:spacing w:line="276" w:lineRule="auto"/>
        <w:jc w:val="left"/>
        <w:rPr>
          <w:rFonts w:asciiTheme="minorEastAsia" w:eastAsiaTheme="minorEastAsia" w:hAnsiTheme="minorEastAsia"/>
          <w:sz w:val="24"/>
        </w:rPr>
      </w:pPr>
      <w:r w:rsidRPr="000F1CAE">
        <w:rPr>
          <w:rFonts w:asciiTheme="minorEastAsia" w:eastAsiaTheme="minorEastAsia" w:hAnsiTheme="minorEastAsia" w:hint="eastAsia"/>
          <w:sz w:val="24"/>
        </w:rPr>
        <w:t>检测量</w:t>
      </w:r>
      <w:r w:rsidRPr="000F1CAE">
        <w:rPr>
          <w:rFonts w:asciiTheme="minorEastAsia" w:eastAsiaTheme="minorEastAsia" w:hAnsiTheme="minorEastAsia" w:hint="eastAsia"/>
          <w:sz w:val="24"/>
        </w:rPr>
        <w:tab/>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07616A">
        <w:rPr>
          <w:rFonts w:asciiTheme="minorEastAsia" w:eastAsiaTheme="minorEastAsia" w:hAnsiTheme="minorEastAsia" w:hint="eastAsia"/>
          <w:sz w:val="24"/>
        </w:rPr>
        <w:t>检测量</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2*96孔（可同时或分别运行）</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4、</w:t>
      </w:r>
      <w:r w:rsidRPr="000F1CAE">
        <w:rPr>
          <w:rFonts w:asciiTheme="minorEastAsia" w:eastAsiaTheme="minorEastAsia" w:hAnsiTheme="minorEastAsia" w:hint="eastAsia"/>
          <w:sz w:val="24"/>
        </w:rPr>
        <w:t>检测时间</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从样本置入</w:t>
      </w:r>
      <w:proofErr w:type="gramStart"/>
      <w:r w:rsidRPr="000F1CAE">
        <w:rPr>
          <w:rFonts w:asciiTheme="minorEastAsia" w:eastAsiaTheme="minorEastAsia" w:hAnsiTheme="minorEastAsia" w:hint="eastAsia"/>
          <w:sz w:val="24"/>
        </w:rPr>
        <w:t>至结果</w:t>
      </w:r>
      <w:proofErr w:type="gramEnd"/>
      <w:r w:rsidRPr="000F1CAE">
        <w:rPr>
          <w:rFonts w:asciiTheme="minorEastAsia" w:eastAsiaTheme="minorEastAsia" w:hAnsiTheme="minorEastAsia" w:hint="eastAsia"/>
          <w:sz w:val="24"/>
        </w:rPr>
        <w:t>输出不超过4小时</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5、</w:t>
      </w:r>
      <w:r w:rsidRPr="000F1CAE">
        <w:rPr>
          <w:rFonts w:asciiTheme="minorEastAsia" w:eastAsiaTheme="minorEastAsia" w:hAnsiTheme="minorEastAsia" w:hint="eastAsia"/>
          <w:sz w:val="24"/>
        </w:rPr>
        <w:t>系统组成</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硬件部件+软件</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6、</w:t>
      </w:r>
      <w:r w:rsidRPr="000F1CAE">
        <w:rPr>
          <w:rFonts w:asciiTheme="minorEastAsia" w:eastAsiaTheme="minorEastAsia" w:hAnsiTheme="minorEastAsia" w:hint="eastAsia"/>
          <w:sz w:val="24"/>
        </w:rPr>
        <w:t>软件功能</w:t>
      </w:r>
      <w:r>
        <w:rPr>
          <w:rFonts w:asciiTheme="minorEastAsia" w:eastAsiaTheme="minorEastAsia" w:hAnsiTheme="minorEastAsia" w:hint="eastAsia"/>
          <w:sz w:val="24"/>
        </w:rPr>
        <w:t>：可</w:t>
      </w:r>
      <w:r w:rsidRPr="000F1CAE">
        <w:rPr>
          <w:rFonts w:asciiTheme="minorEastAsia" w:eastAsiaTheme="minorEastAsia" w:hAnsiTheme="minorEastAsia" w:hint="eastAsia"/>
          <w:sz w:val="24"/>
        </w:rPr>
        <w:t>控制全自动ELISA处理系统，提供用户界面用于耗材管理</w:t>
      </w:r>
      <w:r>
        <w:rPr>
          <w:rFonts w:asciiTheme="minorEastAsia" w:eastAsiaTheme="minorEastAsia" w:hAnsiTheme="minorEastAsia" w:hint="eastAsia"/>
          <w:sz w:val="24"/>
        </w:rPr>
        <w:t>等</w:t>
      </w:r>
      <w:r w:rsidRPr="000F1CAE">
        <w:rPr>
          <w:rFonts w:asciiTheme="minorEastAsia" w:eastAsiaTheme="minorEastAsia" w:hAnsiTheme="minorEastAsia" w:hint="eastAsia"/>
          <w:sz w:val="24"/>
        </w:rPr>
        <w:t>，具有运行前仪器自检和</w:t>
      </w:r>
      <w:proofErr w:type="gramStart"/>
      <w:r w:rsidRPr="000F1CAE">
        <w:rPr>
          <w:rFonts w:asciiTheme="minorEastAsia" w:eastAsiaTheme="minorEastAsia" w:hAnsiTheme="minorEastAsia" w:hint="eastAsia"/>
          <w:sz w:val="24"/>
        </w:rPr>
        <w:t>样本扫码系统</w:t>
      </w:r>
      <w:proofErr w:type="gramEnd"/>
      <w:r w:rsidRPr="000F1CAE">
        <w:rPr>
          <w:rFonts w:asciiTheme="minorEastAsia" w:eastAsiaTheme="minorEastAsia" w:hAnsiTheme="minorEastAsia" w:hint="eastAsia"/>
          <w:sz w:val="24"/>
        </w:rPr>
        <w:tab/>
      </w:r>
      <w:r>
        <w:rPr>
          <w:rFonts w:asciiTheme="minorEastAsia" w:eastAsiaTheme="minorEastAsia" w:hAnsiTheme="minorEastAsia" w:hint="eastAsia"/>
          <w:sz w:val="24"/>
        </w:rPr>
        <w:t>。能</w:t>
      </w:r>
      <w:r w:rsidRPr="0007616A">
        <w:rPr>
          <w:rFonts w:asciiTheme="minorEastAsia" w:eastAsiaTheme="minorEastAsia" w:hAnsiTheme="minorEastAsia" w:hint="eastAsia"/>
          <w:sz w:val="24"/>
        </w:rPr>
        <w:t>实现从样本记录到样本分配、孵育、试剂添加、洗涤和检验结果输出全流程的自动化。</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7、</w:t>
      </w:r>
      <w:r w:rsidRPr="000F1CAE">
        <w:rPr>
          <w:rFonts w:asciiTheme="minorEastAsia" w:eastAsiaTheme="minorEastAsia" w:hAnsiTheme="minorEastAsia" w:hint="eastAsia"/>
          <w:sz w:val="24"/>
        </w:rPr>
        <w:t>仪器尺寸</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5</w:t>
      </w:r>
      <w:r>
        <w:rPr>
          <w:rFonts w:asciiTheme="minorEastAsia" w:eastAsiaTheme="minorEastAsia" w:hAnsiTheme="minorEastAsia" w:hint="eastAsia"/>
          <w:sz w:val="24"/>
        </w:rPr>
        <w:t>5</w:t>
      </w:r>
      <w:r w:rsidRPr="000F1CAE">
        <w:rPr>
          <w:rFonts w:asciiTheme="minorEastAsia" w:eastAsiaTheme="minorEastAsia" w:hAnsiTheme="minorEastAsia" w:hint="eastAsia"/>
          <w:sz w:val="24"/>
        </w:rPr>
        <w:t>0</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680</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6</w:t>
      </w:r>
      <w:r>
        <w:rPr>
          <w:rFonts w:asciiTheme="minorEastAsia" w:eastAsiaTheme="minorEastAsia" w:hAnsiTheme="minorEastAsia" w:hint="eastAsia"/>
          <w:sz w:val="24"/>
        </w:rPr>
        <w:t>5</w:t>
      </w:r>
      <w:r w:rsidRPr="000F1CAE">
        <w:rPr>
          <w:rFonts w:asciiTheme="minorEastAsia" w:eastAsiaTheme="minorEastAsia" w:hAnsiTheme="minorEastAsia" w:hint="eastAsia"/>
          <w:sz w:val="24"/>
        </w:rPr>
        <w:t>0</w:t>
      </w:r>
      <w:r>
        <w:rPr>
          <w:rFonts w:asciiTheme="minorEastAsia" w:eastAsiaTheme="minorEastAsia" w:hAnsiTheme="minorEastAsia" w:hint="eastAsia"/>
          <w:sz w:val="24"/>
        </w:rPr>
        <w:t>±10mm（宽度*深度*高度）</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8、</w:t>
      </w:r>
      <w:r w:rsidRPr="00D53160">
        <w:rPr>
          <w:rFonts w:asciiTheme="minorEastAsia" w:eastAsiaTheme="minorEastAsia" w:hAnsiTheme="minorEastAsia" w:hint="eastAsia"/>
          <w:sz w:val="24"/>
        </w:rPr>
        <w:t>酶标仪</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8.1</w:t>
      </w:r>
      <w:r w:rsidRPr="000F1CAE">
        <w:rPr>
          <w:rFonts w:asciiTheme="minorEastAsia" w:eastAsiaTheme="minorEastAsia" w:hAnsiTheme="minorEastAsia" w:hint="eastAsia"/>
          <w:sz w:val="24"/>
        </w:rPr>
        <w:t>光谱范围：405 nm-690 nm</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8.2</w:t>
      </w:r>
      <w:r w:rsidRPr="000F1CAE">
        <w:rPr>
          <w:rFonts w:asciiTheme="minorEastAsia" w:eastAsiaTheme="minorEastAsia" w:hAnsiTheme="minorEastAsia" w:hint="eastAsia"/>
          <w:sz w:val="24"/>
        </w:rPr>
        <w:t>动态范围：0.100-3.00 OD</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8.3</w:t>
      </w:r>
      <w:r w:rsidRPr="000F1CAE">
        <w:rPr>
          <w:rFonts w:asciiTheme="minorEastAsia" w:eastAsiaTheme="minorEastAsia" w:hAnsiTheme="minorEastAsia" w:hint="eastAsia"/>
          <w:sz w:val="24"/>
        </w:rPr>
        <w:t xml:space="preserve">精度：&lt;1% CV(&lt;2.00 OD)；&lt;2% </w:t>
      </w:r>
      <w:proofErr w:type="gramStart"/>
      <w:r w:rsidRPr="000F1CAE">
        <w:rPr>
          <w:rFonts w:asciiTheme="minorEastAsia" w:eastAsiaTheme="minorEastAsia" w:hAnsiTheme="minorEastAsia" w:hint="eastAsia"/>
          <w:sz w:val="24"/>
        </w:rPr>
        <w:t>CV(</w:t>
      </w:r>
      <w:proofErr w:type="gramEnd"/>
      <w:r w:rsidRPr="000F1CAE">
        <w:rPr>
          <w:rFonts w:asciiTheme="minorEastAsia" w:eastAsiaTheme="minorEastAsia" w:hAnsiTheme="minorEastAsia" w:hint="eastAsia"/>
          <w:sz w:val="24"/>
        </w:rPr>
        <w:t>2.00-3.00 OD)</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8.4</w:t>
      </w:r>
      <w:r w:rsidRPr="000F1CAE">
        <w:rPr>
          <w:rFonts w:asciiTheme="minorEastAsia" w:eastAsiaTheme="minorEastAsia" w:hAnsiTheme="minorEastAsia" w:hint="eastAsia"/>
          <w:sz w:val="24"/>
        </w:rPr>
        <w:t>线性：± 1%(&lt;2.00 OD)；±1.5%(2.00- 3.00 OD)</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8.5</w:t>
      </w:r>
      <w:r w:rsidRPr="000F1CAE">
        <w:rPr>
          <w:rFonts w:asciiTheme="minorEastAsia" w:eastAsiaTheme="minorEastAsia" w:hAnsiTheme="minorEastAsia" w:hint="eastAsia"/>
          <w:sz w:val="24"/>
        </w:rPr>
        <w:t>准度：± 0.005 OD或2.5%（以最大值为准）</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8.6 </w:t>
      </w:r>
      <w:r w:rsidRPr="000F1CAE">
        <w:rPr>
          <w:rFonts w:asciiTheme="minorEastAsia" w:eastAsiaTheme="minorEastAsia" w:hAnsiTheme="minorEastAsia" w:hint="eastAsia"/>
          <w:sz w:val="24"/>
        </w:rPr>
        <w:t>读出时间：&lt;3 sec（单波长）</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9、</w:t>
      </w:r>
      <w:r w:rsidRPr="000F1CAE">
        <w:rPr>
          <w:rFonts w:asciiTheme="minorEastAsia" w:eastAsiaTheme="minorEastAsia" w:hAnsiTheme="minorEastAsia" w:hint="eastAsia"/>
          <w:sz w:val="24"/>
        </w:rPr>
        <w:t>孵育器</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9.1</w:t>
      </w:r>
      <w:r w:rsidRPr="000F1CAE">
        <w:rPr>
          <w:rFonts w:asciiTheme="minorEastAsia" w:eastAsiaTheme="minorEastAsia" w:hAnsiTheme="minorEastAsia" w:hint="eastAsia"/>
          <w:sz w:val="24"/>
        </w:rPr>
        <w:t>孵育位置：避光孵育</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2位置</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9.2</w:t>
      </w:r>
      <w:r w:rsidRPr="000F1CAE">
        <w:rPr>
          <w:rFonts w:asciiTheme="minorEastAsia" w:eastAsiaTheme="minorEastAsia" w:hAnsiTheme="minorEastAsia" w:hint="eastAsia"/>
          <w:sz w:val="24"/>
        </w:rPr>
        <w:t>温度范围：室温±4℃-40℃环境</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9.3</w:t>
      </w:r>
      <w:r w:rsidRPr="000F1CAE">
        <w:rPr>
          <w:rFonts w:asciiTheme="minorEastAsia" w:eastAsiaTheme="minorEastAsia" w:hAnsiTheme="minorEastAsia" w:hint="eastAsia"/>
          <w:sz w:val="24"/>
        </w:rPr>
        <w:t>温度精度：37℃时±1℃</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9.4</w:t>
      </w:r>
      <w:r w:rsidRPr="000F1CAE">
        <w:rPr>
          <w:rFonts w:asciiTheme="minorEastAsia" w:eastAsiaTheme="minorEastAsia" w:hAnsiTheme="minorEastAsia" w:hint="eastAsia"/>
          <w:sz w:val="24"/>
        </w:rPr>
        <w:t>震动：14-20Hz定期或连续独立的线性运动</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10、</w:t>
      </w:r>
      <w:r w:rsidRPr="000F1CAE">
        <w:rPr>
          <w:rFonts w:asciiTheme="minorEastAsia" w:eastAsiaTheme="minorEastAsia" w:hAnsiTheme="minorEastAsia" w:hint="eastAsia"/>
          <w:sz w:val="24"/>
        </w:rPr>
        <w:t>洗涤器</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10.1</w:t>
      </w:r>
      <w:r w:rsidRPr="000F1CAE">
        <w:rPr>
          <w:rFonts w:asciiTheme="minorEastAsia" w:eastAsiaTheme="minorEastAsia" w:hAnsiTheme="minorEastAsia" w:hint="eastAsia"/>
          <w:sz w:val="24"/>
        </w:rPr>
        <w:t>通道配置：</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8通道</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10.2</w:t>
      </w:r>
      <w:proofErr w:type="gramStart"/>
      <w:r w:rsidRPr="000F1CAE">
        <w:rPr>
          <w:rFonts w:asciiTheme="minorEastAsia" w:eastAsiaTheme="minorEastAsia" w:hAnsiTheme="minorEastAsia" w:hint="eastAsia"/>
          <w:sz w:val="24"/>
        </w:rPr>
        <w:t>配置给量范围</w:t>
      </w:r>
      <w:proofErr w:type="gramEnd"/>
      <w:r w:rsidRPr="000F1CAE">
        <w:rPr>
          <w:rFonts w:asciiTheme="minorEastAsia" w:eastAsiaTheme="minorEastAsia" w:hAnsiTheme="minorEastAsia" w:hint="eastAsia"/>
          <w:sz w:val="24"/>
        </w:rPr>
        <w:t>：50-1000μL</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10.3</w:t>
      </w:r>
      <w:r w:rsidRPr="000F1CAE">
        <w:rPr>
          <w:rFonts w:asciiTheme="minorEastAsia" w:eastAsiaTheme="minorEastAsia" w:hAnsiTheme="minorEastAsia" w:hint="eastAsia"/>
          <w:sz w:val="24"/>
        </w:rPr>
        <w:t>洗涤缓冲液：</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2*2L</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10.4</w:t>
      </w:r>
      <w:r w:rsidRPr="000F1CAE">
        <w:rPr>
          <w:rFonts w:asciiTheme="minorEastAsia" w:eastAsiaTheme="minorEastAsia" w:hAnsiTheme="minorEastAsia" w:hint="eastAsia"/>
          <w:sz w:val="24"/>
        </w:rPr>
        <w:t>外部</w:t>
      </w:r>
      <w:proofErr w:type="gramStart"/>
      <w:r w:rsidRPr="000F1CAE">
        <w:rPr>
          <w:rFonts w:asciiTheme="minorEastAsia" w:eastAsiaTheme="minorEastAsia" w:hAnsiTheme="minorEastAsia" w:hint="eastAsia"/>
          <w:sz w:val="24"/>
        </w:rPr>
        <w:t>清洁瓶</w:t>
      </w:r>
      <w:proofErr w:type="gramEnd"/>
      <w:r w:rsidRPr="000F1CAE">
        <w:rPr>
          <w:rFonts w:asciiTheme="minorEastAsia" w:eastAsiaTheme="minorEastAsia" w:hAnsiTheme="minorEastAsia" w:hint="eastAsia"/>
          <w:sz w:val="24"/>
        </w:rPr>
        <w:t>用输入连接器：需提供清洁液瓶</w:t>
      </w:r>
      <w:r>
        <w:rPr>
          <w:rFonts w:asciiTheme="minorEastAsia" w:eastAsiaTheme="minorEastAsia" w:hAnsiTheme="minorEastAsia" w:hint="eastAsia"/>
          <w:sz w:val="24"/>
        </w:rPr>
        <w:t xml:space="preserve"> </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10.5</w:t>
      </w:r>
      <w:r w:rsidRPr="000F1CAE">
        <w:rPr>
          <w:rFonts w:asciiTheme="minorEastAsia" w:eastAsiaTheme="minorEastAsia" w:hAnsiTheme="minorEastAsia" w:hint="eastAsia"/>
          <w:sz w:val="24"/>
        </w:rPr>
        <w:t>废物容器：</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1*1.5L</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10.6</w:t>
      </w:r>
      <w:r w:rsidRPr="000F1CAE">
        <w:rPr>
          <w:rFonts w:asciiTheme="minorEastAsia" w:eastAsiaTheme="minorEastAsia" w:hAnsiTheme="minorEastAsia" w:hint="eastAsia"/>
          <w:sz w:val="24"/>
        </w:rPr>
        <w:t>残留洗涤液容量：&lt;3μL超级扫清</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11、</w:t>
      </w:r>
      <w:r w:rsidRPr="000F1CAE">
        <w:rPr>
          <w:rFonts w:asciiTheme="minorEastAsia" w:eastAsiaTheme="minorEastAsia" w:hAnsiTheme="minorEastAsia" w:hint="eastAsia"/>
          <w:sz w:val="24"/>
        </w:rPr>
        <w:t>仪器容量</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11.1</w:t>
      </w:r>
      <w:r w:rsidRPr="000F1CAE">
        <w:rPr>
          <w:rFonts w:asciiTheme="minorEastAsia" w:eastAsiaTheme="minorEastAsia" w:hAnsiTheme="minorEastAsia" w:hint="eastAsia"/>
          <w:sz w:val="24"/>
        </w:rPr>
        <w:t>微孔板数量：</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 xml:space="preserve">2 </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11.2</w:t>
      </w:r>
      <w:r w:rsidRPr="000F1CAE">
        <w:rPr>
          <w:rFonts w:asciiTheme="minorEastAsia" w:eastAsiaTheme="minorEastAsia" w:hAnsiTheme="minorEastAsia" w:hint="eastAsia"/>
          <w:sz w:val="24"/>
        </w:rPr>
        <w:t>分析/运行数量：</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12</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11.3</w:t>
      </w:r>
      <w:r w:rsidRPr="000F1CAE">
        <w:rPr>
          <w:rFonts w:asciiTheme="minorEastAsia" w:eastAsiaTheme="minorEastAsia" w:hAnsiTheme="minorEastAsia" w:hint="eastAsia"/>
          <w:sz w:val="24"/>
        </w:rPr>
        <w:t>取样管数量：</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100（5个管架*20）</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11.4</w:t>
      </w:r>
      <w:r w:rsidRPr="000F1CAE">
        <w:rPr>
          <w:rFonts w:asciiTheme="minorEastAsia" w:eastAsiaTheme="minorEastAsia" w:hAnsiTheme="minorEastAsia" w:hint="eastAsia"/>
          <w:sz w:val="24"/>
        </w:rPr>
        <w:t>试剂数量：</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10支*15mL管，</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8支*25mL管</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11.5</w:t>
      </w:r>
      <w:r w:rsidRPr="000F1CAE">
        <w:rPr>
          <w:rFonts w:asciiTheme="minorEastAsia" w:eastAsiaTheme="minorEastAsia" w:hAnsiTheme="minorEastAsia" w:hint="eastAsia"/>
          <w:sz w:val="24"/>
        </w:rPr>
        <w:t>标准品/对照品数量：</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24支*2mL管</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11.6</w:t>
      </w:r>
      <w:r w:rsidRPr="000F1CAE">
        <w:rPr>
          <w:rFonts w:asciiTheme="minorEastAsia" w:eastAsiaTheme="minorEastAsia" w:hAnsiTheme="minorEastAsia" w:hint="eastAsia"/>
          <w:sz w:val="24"/>
        </w:rPr>
        <w:t>取样喷头数量：</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216</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11.7</w:t>
      </w:r>
      <w:r w:rsidRPr="000F1CAE">
        <w:rPr>
          <w:rFonts w:asciiTheme="minorEastAsia" w:eastAsiaTheme="minorEastAsia" w:hAnsiTheme="minorEastAsia" w:hint="eastAsia"/>
          <w:sz w:val="24"/>
        </w:rPr>
        <w:t>稀释深孔数量：</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96</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11.8</w:t>
      </w:r>
      <w:r w:rsidRPr="000F1CAE">
        <w:rPr>
          <w:rFonts w:asciiTheme="minorEastAsia" w:eastAsiaTheme="minorEastAsia" w:hAnsiTheme="minorEastAsia" w:hint="eastAsia"/>
          <w:sz w:val="24"/>
        </w:rPr>
        <w:t>取样管尺寸：外径10-16mm，高度40-60mm</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11.9</w:t>
      </w:r>
      <w:r w:rsidRPr="000F1CAE">
        <w:rPr>
          <w:rFonts w:asciiTheme="minorEastAsia" w:eastAsiaTheme="minorEastAsia" w:hAnsiTheme="minorEastAsia" w:hint="eastAsia"/>
          <w:sz w:val="24"/>
        </w:rPr>
        <w:t>试剂喷头数量：</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20</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12、</w:t>
      </w:r>
      <w:r w:rsidRPr="000F1CAE">
        <w:rPr>
          <w:rFonts w:asciiTheme="minorEastAsia" w:eastAsiaTheme="minorEastAsia" w:hAnsiTheme="minorEastAsia" w:hint="eastAsia"/>
          <w:sz w:val="24"/>
        </w:rPr>
        <w:t>自动化取样</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12.1</w:t>
      </w:r>
      <w:r w:rsidRPr="000F1CAE">
        <w:rPr>
          <w:rFonts w:asciiTheme="minorEastAsia" w:eastAsiaTheme="minorEastAsia" w:hAnsiTheme="minorEastAsia" w:hint="eastAsia"/>
          <w:sz w:val="24"/>
        </w:rPr>
        <w:t>具有自动样本稀释和红外液面感应功能，低于检测线时自动报警</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12.2</w:t>
      </w:r>
      <w:r w:rsidRPr="000F1CAE">
        <w:rPr>
          <w:rFonts w:asciiTheme="minorEastAsia" w:eastAsiaTheme="minorEastAsia" w:hAnsiTheme="minorEastAsia" w:hint="eastAsia"/>
          <w:sz w:val="24"/>
        </w:rPr>
        <w:t>取样喷头尺寸：</w:t>
      </w:r>
      <w:r>
        <w:rPr>
          <w:rFonts w:asciiTheme="minorEastAsia" w:eastAsiaTheme="minorEastAsia" w:hAnsiTheme="minorEastAsia" w:hint="eastAsia"/>
          <w:sz w:val="24"/>
        </w:rPr>
        <w:t>≤</w:t>
      </w:r>
      <w:r w:rsidRPr="000F1CAE">
        <w:rPr>
          <w:rFonts w:asciiTheme="minorEastAsia" w:eastAsiaTheme="minorEastAsia" w:hAnsiTheme="minorEastAsia" w:hint="eastAsia"/>
          <w:sz w:val="24"/>
        </w:rPr>
        <w:t>300μL</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12.3</w:t>
      </w:r>
      <w:r w:rsidRPr="000F1CAE">
        <w:rPr>
          <w:rFonts w:asciiTheme="minorEastAsia" w:eastAsiaTheme="minorEastAsia" w:hAnsiTheme="minorEastAsia" w:hint="eastAsia"/>
          <w:sz w:val="24"/>
        </w:rPr>
        <w:t>单点样本吸取量：10-250μL</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12.4</w:t>
      </w:r>
      <w:r w:rsidRPr="000F1CAE">
        <w:rPr>
          <w:rFonts w:asciiTheme="minorEastAsia" w:eastAsiaTheme="minorEastAsia" w:hAnsiTheme="minorEastAsia" w:hint="eastAsia"/>
          <w:sz w:val="24"/>
        </w:rPr>
        <w:t>配给时间：&lt;20分钟</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12.5</w:t>
      </w:r>
      <w:r w:rsidRPr="000F1CAE">
        <w:rPr>
          <w:rFonts w:asciiTheme="minorEastAsia" w:eastAsiaTheme="minorEastAsia" w:hAnsiTheme="minorEastAsia" w:hint="eastAsia"/>
          <w:sz w:val="24"/>
        </w:rPr>
        <w:t>单点配给精度：&lt;3% CV（10-250μL）</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13、</w:t>
      </w:r>
      <w:r w:rsidRPr="000F1CAE">
        <w:rPr>
          <w:rFonts w:asciiTheme="minorEastAsia" w:eastAsiaTheme="minorEastAsia" w:hAnsiTheme="minorEastAsia" w:hint="eastAsia"/>
          <w:sz w:val="24"/>
        </w:rPr>
        <w:t>试剂吸取规格</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13.1</w:t>
      </w:r>
      <w:r w:rsidRPr="000F1CAE">
        <w:rPr>
          <w:rFonts w:asciiTheme="minorEastAsia" w:eastAsiaTheme="minorEastAsia" w:hAnsiTheme="minorEastAsia" w:hint="eastAsia"/>
          <w:sz w:val="24"/>
        </w:rPr>
        <w:t>试剂喷头尺寸：1300μL</w:t>
      </w:r>
    </w:p>
    <w:p w:rsidR="009F2F2E" w:rsidRPr="000F1CAE"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13.2</w:t>
      </w:r>
      <w:r w:rsidRPr="000F1CAE">
        <w:rPr>
          <w:rFonts w:asciiTheme="minorEastAsia" w:eastAsiaTheme="minorEastAsia" w:hAnsiTheme="minorEastAsia" w:hint="eastAsia"/>
          <w:sz w:val="24"/>
        </w:rPr>
        <w:t>试剂吸取量：20-1000μL</w:t>
      </w:r>
    </w:p>
    <w:p w:rsidR="009F2F2E" w:rsidRPr="000C1424" w:rsidRDefault="009F2F2E" w:rsidP="009F2F2E">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13.3</w:t>
      </w:r>
      <w:r w:rsidRPr="000F1CAE">
        <w:rPr>
          <w:rFonts w:asciiTheme="minorEastAsia" w:eastAsiaTheme="minorEastAsia" w:hAnsiTheme="minorEastAsia" w:hint="eastAsia"/>
          <w:sz w:val="24"/>
        </w:rPr>
        <w:t>单点配给精度：&lt;3% CV（20-1000μL）</w:t>
      </w:r>
    </w:p>
    <w:p w:rsidR="009F2F2E" w:rsidRPr="00384E57" w:rsidRDefault="009F2F2E" w:rsidP="009F2F2E">
      <w:pPr>
        <w:spacing w:line="276" w:lineRule="auto"/>
        <w:jc w:val="left"/>
        <w:rPr>
          <w:rFonts w:ascii="宋体" w:hAnsi="宋体"/>
          <w:sz w:val="24"/>
        </w:rPr>
      </w:pPr>
    </w:p>
    <w:p w:rsidR="00C5048A" w:rsidRPr="009F2F2E" w:rsidRDefault="00C5048A"/>
    <w:sectPr w:rsidR="00C5048A" w:rsidRPr="009F2F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F2E" w:rsidRDefault="009F2F2E" w:rsidP="009F2F2E">
      <w:r>
        <w:separator/>
      </w:r>
    </w:p>
  </w:endnote>
  <w:endnote w:type="continuationSeparator" w:id="0">
    <w:p w:rsidR="009F2F2E" w:rsidRDefault="009F2F2E" w:rsidP="009F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F2E" w:rsidRDefault="009F2F2E" w:rsidP="009F2F2E">
      <w:r>
        <w:separator/>
      </w:r>
    </w:p>
  </w:footnote>
  <w:footnote w:type="continuationSeparator" w:id="0">
    <w:p w:rsidR="009F2F2E" w:rsidRDefault="009F2F2E" w:rsidP="009F2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CE"/>
    <w:rsid w:val="0075187D"/>
    <w:rsid w:val="009F2F2E"/>
    <w:rsid w:val="00B548CE"/>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2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9F2F2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9F2F2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2F2E"/>
    <w:rPr>
      <w:sz w:val="18"/>
      <w:szCs w:val="18"/>
    </w:rPr>
  </w:style>
  <w:style w:type="paragraph" w:styleId="a4">
    <w:name w:val="footer"/>
    <w:basedOn w:val="a"/>
    <w:link w:val="Char0"/>
    <w:uiPriority w:val="99"/>
    <w:unhideWhenUsed/>
    <w:rsid w:val="009F2F2E"/>
    <w:pPr>
      <w:tabs>
        <w:tab w:val="center" w:pos="4153"/>
        <w:tab w:val="right" w:pos="8306"/>
      </w:tabs>
      <w:snapToGrid w:val="0"/>
      <w:jc w:val="left"/>
    </w:pPr>
    <w:rPr>
      <w:sz w:val="18"/>
      <w:szCs w:val="18"/>
    </w:rPr>
  </w:style>
  <w:style w:type="character" w:customStyle="1" w:styleId="Char0">
    <w:name w:val="页脚 Char"/>
    <w:basedOn w:val="a0"/>
    <w:link w:val="a4"/>
    <w:uiPriority w:val="99"/>
    <w:rsid w:val="009F2F2E"/>
    <w:rPr>
      <w:sz w:val="18"/>
      <w:szCs w:val="18"/>
    </w:rPr>
  </w:style>
  <w:style w:type="character" w:customStyle="1" w:styleId="2Char">
    <w:name w:val="标题 2 Char"/>
    <w:basedOn w:val="a0"/>
    <w:link w:val="2"/>
    <w:rsid w:val="009F2F2E"/>
    <w:rPr>
      <w:rFonts w:ascii="Arial" w:eastAsia="仿宋_GB2312" w:hAnsi="Arial" w:cs="Times New Roman"/>
      <w:b/>
      <w:bCs/>
      <w:sz w:val="28"/>
      <w:szCs w:val="32"/>
    </w:rPr>
  </w:style>
  <w:style w:type="character" w:customStyle="1" w:styleId="3Char">
    <w:name w:val="标题 3 Char"/>
    <w:basedOn w:val="a0"/>
    <w:link w:val="3"/>
    <w:qFormat/>
    <w:rsid w:val="009F2F2E"/>
    <w:rPr>
      <w:rFonts w:ascii="Times New Roman" w:eastAsia="仿宋_GB2312" w:hAnsi="Times New Roman" w:cs="Times New Roman"/>
      <w:b/>
      <w:bCs/>
      <w:sz w:val="28"/>
      <w:szCs w:val="32"/>
    </w:rPr>
  </w:style>
  <w:style w:type="paragraph" w:styleId="a5">
    <w:name w:val="List Paragraph"/>
    <w:basedOn w:val="a"/>
    <w:uiPriority w:val="99"/>
    <w:qFormat/>
    <w:rsid w:val="009F2F2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2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9F2F2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9F2F2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2F2E"/>
    <w:rPr>
      <w:sz w:val="18"/>
      <w:szCs w:val="18"/>
    </w:rPr>
  </w:style>
  <w:style w:type="paragraph" w:styleId="a4">
    <w:name w:val="footer"/>
    <w:basedOn w:val="a"/>
    <w:link w:val="Char0"/>
    <w:uiPriority w:val="99"/>
    <w:unhideWhenUsed/>
    <w:rsid w:val="009F2F2E"/>
    <w:pPr>
      <w:tabs>
        <w:tab w:val="center" w:pos="4153"/>
        <w:tab w:val="right" w:pos="8306"/>
      </w:tabs>
      <w:snapToGrid w:val="0"/>
      <w:jc w:val="left"/>
    </w:pPr>
    <w:rPr>
      <w:sz w:val="18"/>
      <w:szCs w:val="18"/>
    </w:rPr>
  </w:style>
  <w:style w:type="character" w:customStyle="1" w:styleId="Char0">
    <w:name w:val="页脚 Char"/>
    <w:basedOn w:val="a0"/>
    <w:link w:val="a4"/>
    <w:uiPriority w:val="99"/>
    <w:rsid w:val="009F2F2E"/>
    <w:rPr>
      <w:sz w:val="18"/>
      <w:szCs w:val="18"/>
    </w:rPr>
  </w:style>
  <w:style w:type="character" w:customStyle="1" w:styleId="2Char">
    <w:name w:val="标题 2 Char"/>
    <w:basedOn w:val="a0"/>
    <w:link w:val="2"/>
    <w:rsid w:val="009F2F2E"/>
    <w:rPr>
      <w:rFonts w:ascii="Arial" w:eastAsia="仿宋_GB2312" w:hAnsi="Arial" w:cs="Times New Roman"/>
      <w:b/>
      <w:bCs/>
      <w:sz w:val="28"/>
      <w:szCs w:val="32"/>
    </w:rPr>
  </w:style>
  <w:style w:type="character" w:customStyle="1" w:styleId="3Char">
    <w:name w:val="标题 3 Char"/>
    <w:basedOn w:val="a0"/>
    <w:link w:val="3"/>
    <w:qFormat/>
    <w:rsid w:val="009F2F2E"/>
    <w:rPr>
      <w:rFonts w:ascii="Times New Roman" w:eastAsia="仿宋_GB2312" w:hAnsi="Times New Roman" w:cs="Times New Roman"/>
      <w:b/>
      <w:bCs/>
      <w:sz w:val="28"/>
      <w:szCs w:val="32"/>
    </w:rPr>
  </w:style>
  <w:style w:type="paragraph" w:styleId="a5">
    <w:name w:val="List Paragraph"/>
    <w:basedOn w:val="a"/>
    <w:uiPriority w:val="99"/>
    <w:qFormat/>
    <w:rsid w:val="009F2F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2021-07-26T00:56:00Z</dcterms:created>
  <dcterms:modified xsi:type="dcterms:W3CDTF">2021-07-26T00:57:00Z</dcterms:modified>
</cp:coreProperties>
</file>