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A4" w:rsidRPr="00C45FE6" w:rsidRDefault="00CD6EA4" w:rsidP="00CD6EA4">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CD6EA4" w:rsidRPr="008E2C68" w:rsidRDefault="00CD6EA4" w:rsidP="00CD6EA4">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657"/>
        <w:gridCol w:w="1119"/>
      </w:tblGrid>
      <w:tr w:rsidR="00CD6EA4" w:rsidTr="00CD6EA4">
        <w:trPr>
          <w:trHeight w:val="319"/>
          <w:jc w:val="center"/>
        </w:trPr>
        <w:tc>
          <w:tcPr>
            <w:tcW w:w="926" w:type="pct"/>
            <w:vAlign w:val="center"/>
          </w:tcPr>
          <w:p w:rsidR="00CD6EA4" w:rsidRDefault="00CD6EA4" w:rsidP="00EF0356">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CD6EA4" w:rsidRDefault="00CD6EA4" w:rsidP="00EF0356">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CD6EA4" w:rsidRDefault="00CD6EA4" w:rsidP="00EF0356">
            <w:pPr>
              <w:spacing w:line="276" w:lineRule="auto"/>
              <w:jc w:val="center"/>
              <w:rPr>
                <w:rFonts w:ascii="宋体" w:hAnsi="宋体"/>
                <w:b/>
                <w:bCs/>
                <w:sz w:val="24"/>
              </w:rPr>
            </w:pPr>
            <w:r>
              <w:rPr>
                <w:rFonts w:ascii="宋体" w:hAnsi="宋体" w:hint="eastAsia"/>
                <w:b/>
                <w:bCs/>
                <w:sz w:val="24"/>
              </w:rPr>
              <w:t>数量</w:t>
            </w:r>
          </w:p>
        </w:tc>
        <w:bookmarkStart w:id="0" w:name="_GoBack"/>
        <w:bookmarkEnd w:id="0"/>
      </w:tr>
      <w:tr w:rsidR="00CD6EA4" w:rsidTr="00CD6EA4">
        <w:trPr>
          <w:trHeight w:val="575"/>
          <w:jc w:val="center"/>
        </w:trPr>
        <w:tc>
          <w:tcPr>
            <w:tcW w:w="926" w:type="pct"/>
            <w:vAlign w:val="center"/>
          </w:tcPr>
          <w:p w:rsidR="00CD6EA4" w:rsidRDefault="00CD6EA4" w:rsidP="00EF0356">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CD6EA4" w:rsidRDefault="00CD6EA4" w:rsidP="00EF0356">
            <w:pPr>
              <w:jc w:val="center"/>
            </w:pPr>
            <w:r>
              <w:rPr>
                <w:rFonts w:hint="eastAsia"/>
              </w:rPr>
              <w:t>一体化快速恒温核酸分析仪</w:t>
            </w:r>
          </w:p>
        </w:tc>
        <w:tc>
          <w:tcPr>
            <w:tcW w:w="1207" w:type="pct"/>
            <w:vAlign w:val="center"/>
          </w:tcPr>
          <w:p w:rsidR="00CD6EA4" w:rsidRDefault="00CD6EA4" w:rsidP="00EF0356">
            <w:pPr>
              <w:jc w:val="center"/>
            </w:pPr>
            <w:r>
              <w:rPr>
                <w:rFonts w:hint="eastAsia"/>
              </w:rPr>
              <w:t>1</w:t>
            </w:r>
          </w:p>
        </w:tc>
      </w:tr>
    </w:tbl>
    <w:p w:rsidR="00CD6EA4" w:rsidRDefault="00CD6EA4" w:rsidP="00CD6EA4">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CD6EA4" w:rsidRPr="00520092" w:rsidRDefault="00CD6EA4" w:rsidP="00CD6EA4">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CD6EA4" w:rsidRDefault="00CD6EA4" w:rsidP="00CD6EA4">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CD6EA4" w:rsidRPr="0054632F" w:rsidRDefault="00CD6EA4" w:rsidP="00CD6EA4">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CD6EA4" w:rsidRDefault="00CD6EA4" w:rsidP="00CD6EA4">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CD6EA4" w:rsidRDefault="00CD6EA4" w:rsidP="00CD6EA4">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CD6EA4" w:rsidRPr="00A67B62"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检测原理：基于荧光恒温扩增</w:t>
      </w:r>
      <w:proofErr w:type="gramStart"/>
      <w:r w:rsidRPr="00A67B62">
        <w:rPr>
          <w:rFonts w:ascii="宋体" w:hAnsi="宋体" w:hint="eastAsia"/>
          <w:sz w:val="24"/>
        </w:rPr>
        <w:t>法反应</w:t>
      </w:r>
      <w:proofErr w:type="gramEnd"/>
      <w:r w:rsidRPr="00A67B62">
        <w:rPr>
          <w:rFonts w:ascii="宋体" w:hAnsi="宋体" w:hint="eastAsia"/>
          <w:sz w:val="24"/>
        </w:rPr>
        <w:t>原理</w:t>
      </w:r>
    </w:p>
    <w:p w:rsidR="00CD6EA4" w:rsidRDefault="00CD6EA4" w:rsidP="00CD6EA4">
      <w:pPr>
        <w:pStyle w:val="a5"/>
        <w:numPr>
          <w:ilvl w:val="0"/>
          <w:numId w:val="4"/>
        </w:numPr>
        <w:spacing w:line="276" w:lineRule="auto"/>
        <w:ind w:firstLineChars="0"/>
        <w:jc w:val="left"/>
        <w:rPr>
          <w:rFonts w:ascii="宋体" w:hAnsi="宋体"/>
          <w:sz w:val="24"/>
        </w:rPr>
      </w:pPr>
      <w:r>
        <w:rPr>
          <w:rFonts w:ascii="宋体" w:hAnsi="宋体" w:hint="eastAsia"/>
          <w:sz w:val="24"/>
        </w:rPr>
        <w:t>▲</w:t>
      </w:r>
      <w:r w:rsidRPr="00A67B62">
        <w:rPr>
          <w:rFonts w:ascii="宋体" w:hAnsi="宋体" w:hint="eastAsia"/>
          <w:sz w:val="24"/>
        </w:rPr>
        <w:t>检测通量：≥8</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适用样本类型：咽拭子、痰液样本</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适用灭活型（含</w:t>
      </w:r>
      <w:proofErr w:type="gramStart"/>
      <w:r w:rsidRPr="00A67B62">
        <w:rPr>
          <w:rFonts w:ascii="宋体" w:hAnsi="宋体" w:hint="eastAsia"/>
          <w:sz w:val="24"/>
        </w:rPr>
        <w:t>胍</w:t>
      </w:r>
      <w:proofErr w:type="gramEnd"/>
      <w:r w:rsidRPr="00A67B62">
        <w:rPr>
          <w:rFonts w:ascii="宋体" w:hAnsi="宋体" w:hint="eastAsia"/>
          <w:sz w:val="24"/>
        </w:rPr>
        <w:t>盐）和非灭活型的样本保存液</w:t>
      </w:r>
    </w:p>
    <w:p w:rsidR="00CD6EA4" w:rsidRDefault="00CD6EA4" w:rsidP="00CD6EA4">
      <w:pPr>
        <w:pStyle w:val="a5"/>
        <w:numPr>
          <w:ilvl w:val="0"/>
          <w:numId w:val="4"/>
        </w:numPr>
        <w:spacing w:line="276" w:lineRule="auto"/>
        <w:ind w:firstLineChars="0"/>
        <w:jc w:val="left"/>
        <w:rPr>
          <w:rFonts w:ascii="宋体" w:hAnsi="宋体"/>
          <w:sz w:val="24"/>
        </w:rPr>
      </w:pPr>
      <w:r>
        <w:rPr>
          <w:rFonts w:ascii="宋体" w:hAnsi="宋体" w:hint="eastAsia"/>
          <w:sz w:val="24"/>
        </w:rPr>
        <w:t>▲</w:t>
      </w:r>
      <w:r w:rsidRPr="00A67B62">
        <w:rPr>
          <w:rFonts w:ascii="宋体" w:hAnsi="宋体" w:hint="eastAsia"/>
          <w:sz w:val="24"/>
        </w:rPr>
        <w:t>检测模式：核酸提取、扩增检测均在同一封闭、便携式仪器上完成；样本上机后</w:t>
      </w:r>
      <w:proofErr w:type="gramStart"/>
      <w:r w:rsidRPr="00A67B62">
        <w:rPr>
          <w:rFonts w:ascii="宋体" w:hAnsi="宋体" w:hint="eastAsia"/>
          <w:sz w:val="24"/>
        </w:rPr>
        <w:t>至结果</w:t>
      </w:r>
      <w:proofErr w:type="gramEnd"/>
      <w:r w:rsidRPr="00A67B62">
        <w:rPr>
          <w:rFonts w:ascii="宋体" w:hAnsi="宋体" w:hint="eastAsia"/>
          <w:sz w:val="24"/>
        </w:rPr>
        <w:t>报告过程，无需任何手工操作。</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可通过</w:t>
      </w:r>
      <w:proofErr w:type="gramStart"/>
      <w:r w:rsidRPr="00A67B62">
        <w:rPr>
          <w:rFonts w:ascii="宋体" w:hAnsi="宋体" w:hint="eastAsia"/>
          <w:sz w:val="24"/>
        </w:rPr>
        <w:t>二维码扫描</w:t>
      </w:r>
      <w:proofErr w:type="gramEnd"/>
      <w:r w:rsidRPr="00A67B62">
        <w:rPr>
          <w:rFonts w:ascii="宋体" w:hAnsi="宋体" w:hint="eastAsia"/>
          <w:sz w:val="24"/>
        </w:rPr>
        <w:t>直接录入样本信息。</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检测模块：独立模块，可实现来样即测。</w:t>
      </w:r>
    </w:p>
    <w:p w:rsidR="00CD6EA4" w:rsidRDefault="00CD6EA4" w:rsidP="00CD6EA4">
      <w:pPr>
        <w:pStyle w:val="a5"/>
        <w:numPr>
          <w:ilvl w:val="0"/>
          <w:numId w:val="4"/>
        </w:numPr>
        <w:spacing w:line="276" w:lineRule="auto"/>
        <w:ind w:firstLineChars="0"/>
        <w:jc w:val="left"/>
        <w:rPr>
          <w:rFonts w:ascii="宋体" w:hAnsi="宋体"/>
          <w:sz w:val="24"/>
        </w:rPr>
      </w:pPr>
      <w:r>
        <w:rPr>
          <w:rFonts w:ascii="宋体" w:hAnsi="宋体" w:hint="eastAsia"/>
          <w:sz w:val="24"/>
        </w:rPr>
        <w:t>▲</w:t>
      </w:r>
      <w:r w:rsidRPr="00A67B62">
        <w:rPr>
          <w:rFonts w:ascii="宋体" w:hAnsi="宋体" w:hint="eastAsia"/>
          <w:sz w:val="24"/>
        </w:rPr>
        <w:t>核酸提取方式：离心柱或</w:t>
      </w:r>
      <w:proofErr w:type="gramStart"/>
      <w:r w:rsidRPr="00A67B62">
        <w:rPr>
          <w:rFonts w:ascii="宋体" w:hAnsi="宋体" w:hint="eastAsia"/>
          <w:sz w:val="24"/>
        </w:rPr>
        <w:t>磁珠法提取</w:t>
      </w:r>
      <w:proofErr w:type="gramEnd"/>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可支持多样本混合检测</w:t>
      </w:r>
    </w:p>
    <w:p w:rsidR="00CD6EA4" w:rsidRDefault="00CD6EA4" w:rsidP="00CD6EA4">
      <w:pPr>
        <w:pStyle w:val="a5"/>
        <w:numPr>
          <w:ilvl w:val="0"/>
          <w:numId w:val="4"/>
        </w:numPr>
        <w:spacing w:line="276" w:lineRule="auto"/>
        <w:ind w:firstLineChars="0"/>
        <w:jc w:val="left"/>
        <w:rPr>
          <w:rFonts w:ascii="宋体" w:hAnsi="宋体"/>
          <w:sz w:val="24"/>
        </w:rPr>
      </w:pPr>
      <w:r>
        <w:rPr>
          <w:rFonts w:ascii="宋体" w:hAnsi="宋体" w:hint="eastAsia"/>
          <w:sz w:val="24"/>
        </w:rPr>
        <w:t>▲</w:t>
      </w:r>
      <w:r w:rsidRPr="00A67B62">
        <w:rPr>
          <w:rFonts w:ascii="宋体" w:hAnsi="宋体" w:hint="eastAsia"/>
          <w:sz w:val="24"/>
        </w:rPr>
        <w:t>试剂最低检测限200拷贝/mL</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试剂灵敏度≥98%，特异性＞95%</w:t>
      </w:r>
    </w:p>
    <w:p w:rsidR="00CD6EA4" w:rsidRDefault="00CD6EA4" w:rsidP="00CD6EA4">
      <w:pPr>
        <w:pStyle w:val="a5"/>
        <w:numPr>
          <w:ilvl w:val="0"/>
          <w:numId w:val="4"/>
        </w:numPr>
        <w:spacing w:line="276" w:lineRule="auto"/>
        <w:ind w:firstLineChars="0"/>
        <w:jc w:val="left"/>
        <w:rPr>
          <w:rFonts w:ascii="宋体" w:hAnsi="宋体"/>
          <w:sz w:val="24"/>
        </w:rPr>
      </w:pPr>
      <w:r>
        <w:rPr>
          <w:rFonts w:ascii="宋体" w:hAnsi="宋体" w:hint="eastAsia"/>
          <w:sz w:val="24"/>
        </w:rPr>
        <w:t>▲</w:t>
      </w:r>
      <w:r w:rsidRPr="00A67B62">
        <w:rPr>
          <w:rFonts w:ascii="宋体" w:hAnsi="宋体" w:hint="eastAsia"/>
          <w:sz w:val="24"/>
        </w:rPr>
        <w:t>试剂2~8℃储存，即拿即用，无需室温融化、振荡、离心。</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试剂常温运输</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荧光强度检测重复性：CV值&lt;3％</w:t>
      </w:r>
    </w:p>
    <w:p w:rsid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荧光强度检测精密度：&lt;5%</w:t>
      </w:r>
    </w:p>
    <w:p w:rsidR="00C5048A" w:rsidRPr="00CD6EA4" w:rsidRDefault="00CD6EA4" w:rsidP="00CD6EA4">
      <w:pPr>
        <w:pStyle w:val="a5"/>
        <w:numPr>
          <w:ilvl w:val="0"/>
          <w:numId w:val="4"/>
        </w:numPr>
        <w:spacing w:line="276" w:lineRule="auto"/>
        <w:ind w:firstLineChars="0"/>
        <w:jc w:val="left"/>
        <w:rPr>
          <w:rFonts w:ascii="宋体" w:hAnsi="宋体"/>
          <w:sz w:val="24"/>
        </w:rPr>
      </w:pPr>
      <w:r w:rsidRPr="00A67B62">
        <w:rPr>
          <w:rFonts w:ascii="宋体" w:hAnsi="宋体" w:hint="eastAsia"/>
          <w:sz w:val="24"/>
        </w:rPr>
        <w:t>结果判读及报告：系统仪器可实时采集荧光信号并自动生成实时荧光曲线，通过对荧光信号变化的分析实现自动判定并报告检测结果。无需其他辅助设备，主机自带控制屏幕可用于程序设置，结果显示等。</w:t>
      </w:r>
    </w:p>
    <w:sectPr w:rsidR="00C5048A" w:rsidRPr="00CD6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A4" w:rsidRDefault="00CD6EA4" w:rsidP="00CD6EA4">
      <w:r>
        <w:separator/>
      </w:r>
    </w:p>
  </w:endnote>
  <w:endnote w:type="continuationSeparator" w:id="0">
    <w:p w:rsidR="00CD6EA4" w:rsidRDefault="00CD6EA4" w:rsidP="00CD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A4" w:rsidRDefault="00CD6EA4" w:rsidP="00CD6EA4">
      <w:r>
        <w:separator/>
      </w:r>
    </w:p>
  </w:footnote>
  <w:footnote w:type="continuationSeparator" w:id="0">
    <w:p w:rsidR="00CD6EA4" w:rsidRDefault="00CD6EA4" w:rsidP="00CD6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5DAF3ED9"/>
    <w:multiLevelType w:val="hybridMultilevel"/>
    <w:tmpl w:val="68483114"/>
    <w:lvl w:ilvl="0" w:tplc="9B0E0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88"/>
    <w:rsid w:val="00875888"/>
    <w:rsid w:val="00C5048A"/>
    <w:rsid w:val="00CD6EA4"/>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A4"/>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D6EA4"/>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D6EA4"/>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EA4"/>
    <w:rPr>
      <w:sz w:val="18"/>
      <w:szCs w:val="18"/>
    </w:rPr>
  </w:style>
  <w:style w:type="paragraph" w:styleId="a4">
    <w:name w:val="footer"/>
    <w:basedOn w:val="a"/>
    <w:link w:val="Char0"/>
    <w:uiPriority w:val="99"/>
    <w:unhideWhenUsed/>
    <w:rsid w:val="00CD6EA4"/>
    <w:pPr>
      <w:tabs>
        <w:tab w:val="center" w:pos="4153"/>
        <w:tab w:val="right" w:pos="8306"/>
      </w:tabs>
      <w:snapToGrid w:val="0"/>
      <w:jc w:val="left"/>
    </w:pPr>
    <w:rPr>
      <w:sz w:val="18"/>
      <w:szCs w:val="18"/>
    </w:rPr>
  </w:style>
  <w:style w:type="character" w:customStyle="1" w:styleId="Char0">
    <w:name w:val="页脚 Char"/>
    <w:basedOn w:val="a0"/>
    <w:link w:val="a4"/>
    <w:uiPriority w:val="99"/>
    <w:rsid w:val="00CD6EA4"/>
    <w:rPr>
      <w:sz w:val="18"/>
      <w:szCs w:val="18"/>
    </w:rPr>
  </w:style>
  <w:style w:type="character" w:customStyle="1" w:styleId="2Char">
    <w:name w:val="标题 2 Char"/>
    <w:basedOn w:val="a0"/>
    <w:link w:val="2"/>
    <w:rsid w:val="00CD6EA4"/>
    <w:rPr>
      <w:rFonts w:ascii="Arial" w:eastAsia="仿宋_GB2312" w:hAnsi="Arial" w:cs="Times New Roman"/>
      <w:b/>
      <w:bCs/>
      <w:sz w:val="28"/>
      <w:szCs w:val="32"/>
    </w:rPr>
  </w:style>
  <w:style w:type="character" w:customStyle="1" w:styleId="3Char">
    <w:name w:val="标题 3 Char"/>
    <w:basedOn w:val="a0"/>
    <w:link w:val="3"/>
    <w:qFormat/>
    <w:rsid w:val="00CD6EA4"/>
    <w:rPr>
      <w:rFonts w:ascii="Times New Roman" w:eastAsia="仿宋_GB2312" w:hAnsi="Times New Roman" w:cs="Times New Roman"/>
      <w:b/>
      <w:bCs/>
      <w:sz w:val="28"/>
      <w:szCs w:val="32"/>
    </w:rPr>
  </w:style>
  <w:style w:type="paragraph" w:styleId="a5">
    <w:name w:val="List Paragraph"/>
    <w:basedOn w:val="a"/>
    <w:uiPriority w:val="99"/>
    <w:qFormat/>
    <w:rsid w:val="00CD6E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A4"/>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CD6EA4"/>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CD6EA4"/>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EA4"/>
    <w:rPr>
      <w:sz w:val="18"/>
      <w:szCs w:val="18"/>
    </w:rPr>
  </w:style>
  <w:style w:type="paragraph" w:styleId="a4">
    <w:name w:val="footer"/>
    <w:basedOn w:val="a"/>
    <w:link w:val="Char0"/>
    <w:uiPriority w:val="99"/>
    <w:unhideWhenUsed/>
    <w:rsid w:val="00CD6EA4"/>
    <w:pPr>
      <w:tabs>
        <w:tab w:val="center" w:pos="4153"/>
        <w:tab w:val="right" w:pos="8306"/>
      </w:tabs>
      <w:snapToGrid w:val="0"/>
      <w:jc w:val="left"/>
    </w:pPr>
    <w:rPr>
      <w:sz w:val="18"/>
      <w:szCs w:val="18"/>
    </w:rPr>
  </w:style>
  <w:style w:type="character" w:customStyle="1" w:styleId="Char0">
    <w:name w:val="页脚 Char"/>
    <w:basedOn w:val="a0"/>
    <w:link w:val="a4"/>
    <w:uiPriority w:val="99"/>
    <w:rsid w:val="00CD6EA4"/>
    <w:rPr>
      <w:sz w:val="18"/>
      <w:szCs w:val="18"/>
    </w:rPr>
  </w:style>
  <w:style w:type="character" w:customStyle="1" w:styleId="2Char">
    <w:name w:val="标题 2 Char"/>
    <w:basedOn w:val="a0"/>
    <w:link w:val="2"/>
    <w:rsid w:val="00CD6EA4"/>
    <w:rPr>
      <w:rFonts w:ascii="Arial" w:eastAsia="仿宋_GB2312" w:hAnsi="Arial" w:cs="Times New Roman"/>
      <w:b/>
      <w:bCs/>
      <w:sz w:val="28"/>
      <w:szCs w:val="32"/>
    </w:rPr>
  </w:style>
  <w:style w:type="character" w:customStyle="1" w:styleId="3Char">
    <w:name w:val="标题 3 Char"/>
    <w:basedOn w:val="a0"/>
    <w:link w:val="3"/>
    <w:qFormat/>
    <w:rsid w:val="00CD6EA4"/>
    <w:rPr>
      <w:rFonts w:ascii="Times New Roman" w:eastAsia="仿宋_GB2312" w:hAnsi="Times New Roman" w:cs="Times New Roman"/>
      <w:b/>
      <w:bCs/>
      <w:sz w:val="28"/>
      <w:szCs w:val="32"/>
    </w:rPr>
  </w:style>
  <w:style w:type="paragraph" w:styleId="a5">
    <w:name w:val="List Paragraph"/>
    <w:basedOn w:val="a"/>
    <w:uiPriority w:val="99"/>
    <w:qFormat/>
    <w:rsid w:val="00CD6E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2021-08-04T10:32:00Z</dcterms:created>
  <dcterms:modified xsi:type="dcterms:W3CDTF">2021-08-04T10:32:00Z</dcterms:modified>
</cp:coreProperties>
</file>