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F3" w:rsidRPr="00C45FE6" w:rsidRDefault="00BE0EF3" w:rsidP="00BE0EF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BE0EF3" w:rsidRPr="008E2C68" w:rsidRDefault="00BE0EF3" w:rsidP="00BE0EF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BE0EF3" w:rsidTr="00BE0EF3">
        <w:trPr>
          <w:trHeight w:val="456"/>
          <w:jc w:val="center"/>
        </w:trPr>
        <w:tc>
          <w:tcPr>
            <w:tcW w:w="926" w:type="pct"/>
            <w:vAlign w:val="center"/>
          </w:tcPr>
          <w:p w:rsidR="00BE0EF3" w:rsidRDefault="00BE0EF3" w:rsidP="00EB7C7F">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BE0EF3" w:rsidRDefault="00BE0EF3" w:rsidP="00EB7C7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BE0EF3" w:rsidRDefault="00BE0EF3" w:rsidP="00EB7C7F">
            <w:pPr>
              <w:spacing w:line="276" w:lineRule="auto"/>
              <w:jc w:val="center"/>
              <w:rPr>
                <w:rFonts w:ascii="宋体" w:hAnsi="宋体"/>
                <w:b/>
                <w:bCs/>
                <w:sz w:val="24"/>
              </w:rPr>
            </w:pPr>
            <w:r>
              <w:rPr>
                <w:rFonts w:ascii="宋体" w:hAnsi="宋体" w:hint="eastAsia"/>
                <w:b/>
                <w:bCs/>
                <w:sz w:val="24"/>
              </w:rPr>
              <w:t>数量</w:t>
            </w:r>
          </w:p>
        </w:tc>
      </w:tr>
      <w:tr w:rsidR="00BE0EF3" w:rsidTr="00BE0EF3">
        <w:trPr>
          <w:trHeight w:val="822"/>
          <w:jc w:val="center"/>
        </w:trPr>
        <w:tc>
          <w:tcPr>
            <w:tcW w:w="926" w:type="pct"/>
            <w:vAlign w:val="center"/>
          </w:tcPr>
          <w:p w:rsidR="00BE0EF3" w:rsidRDefault="00BE0EF3" w:rsidP="00BE0EF3">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BE0EF3" w:rsidRDefault="00BE0EF3" w:rsidP="00EB7C7F">
            <w:pPr>
              <w:jc w:val="center"/>
            </w:pPr>
            <w:r w:rsidRPr="00B9614E">
              <w:rPr>
                <w:rFonts w:hint="eastAsia"/>
              </w:rPr>
              <w:t>心肺复苏机</w:t>
            </w:r>
          </w:p>
        </w:tc>
        <w:tc>
          <w:tcPr>
            <w:tcW w:w="1207" w:type="pct"/>
            <w:vAlign w:val="center"/>
          </w:tcPr>
          <w:p w:rsidR="00BE0EF3" w:rsidRDefault="00BE0EF3" w:rsidP="00EB7C7F">
            <w:pPr>
              <w:jc w:val="center"/>
            </w:pPr>
            <w:r>
              <w:rPr>
                <w:rFonts w:hint="eastAsia"/>
              </w:rPr>
              <w:t>1</w:t>
            </w:r>
          </w:p>
        </w:tc>
      </w:tr>
    </w:tbl>
    <w:p w:rsidR="00BE0EF3" w:rsidRDefault="00BE0EF3" w:rsidP="00BE0EF3">
      <w:pPr>
        <w:spacing w:beforeLines="50" w:line="276" w:lineRule="auto"/>
        <w:jc w:val="left"/>
        <w:rPr>
          <w:rFonts w:ascii="宋体" w:hAnsi="宋体"/>
          <w:color w:val="FF0000"/>
          <w:sz w:val="24"/>
        </w:rPr>
      </w:pPr>
      <w:r w:rsidRPr="00520092">
        <w:rPr>
          <w:rFonts w:ascii="宋体" w:hAnsi="宋体" w:hint="eastAsia"/>
          <w:color w:val="FF0000"/>
          <w:sz w:val="24"/>
        </w:rPr>
        <w:t>说明：</w:t>
      </w:r>
    </w:p>
    <w:p w:rsidR="00BE0EF3" w:rsidRPr="00520092" w:rsidRDefault="00BE0EF3" w:rsidP="00BE0EF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BE0EF3" w:rsidRDefault="00BE0EF3" w:rsidP="00BE0EF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BE0EF3" w:rsidRPr="0054632F" w:rsidRDefault="00BE0EF3" w:rsidP="00BE0EF3">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BE0EF3" w:rsidRDefault="00BE0EF3" w:rsidP="00BE0EF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BE0EF3" w:rsidRDefault="00BE0EF3" w:rsidP="00BE0EF3">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BE0EF3" w:rsidRPr="00B9614E" w:rsidRDefault="00BE0EF3" w:rsidP="00BE0EF3">
      <w:pPr>
        <w:rPr>
          <w:rFonts w:asciiTheme="minorEastAsia" w:eastAsiaTheme="minorEastAsia" w:hAnsiTheme="minorEastAsia"/>
          <w:b/>
          <w:sz w:val="24"/>
        </w:rPr>
      </w:pPr>
      <w:r w:rsidRPr="00B9614E">
        <w:rPr>
          <w:rFonts w:asciiTheme="minorEastAsia" w:eastAsiaTheme="minorEastAsia" w:hAnsiTheme="minorEastAsia" w:hint="eastAsia"/>
          <w:b/>
          <w:sz w:val="24"/>
        </w:rPr>
        <w:t>1.</w:t>
      </w:r>
      <w:r w:rsidRPr="00B9614E">
        <w:rPr>
          <w:rFonts w:asciiTheme="minorEastAsia" w:eastAsiaTheme="minorEastAsia" w:hAnsiTheme="minorEastAsia" w:hint="eastAsia"/>
          <w:b/>
          <w:sz w:val="24"/>
        </w:rPr>
        <w:tab/>
        <w:t>治疗有效性：</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1.1.符合《2015AHA心肺复苏及心血管急救指南》中“心肺复苏的替代技术和辅助装置”的相关规范，符合《2016中国心肺复苏专家共识》中“机械复苏装置”的相关技术类型。</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1.2.按压技术：采用结合胸泵和心泵机制、模拟心脏搏动原理的智能心肺复苏技术，能比徒手CPR更高效率地改善血流动力学效应，减少复苏过程引起的损伤。</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1.3.性能指标：</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1.3.1.</w:t>
      </w:r>
      <w:r w:rsidRPr="00B9614E">
        <w:rPr>
          <w:rFonts w:asciiTheme="minorEastAsia" w:eastAsiaTheme="minorEastAsia" w:hAnsiTheme="minorEastAsia" w:hint="eastAsia"/>
          <w:sz w:val="24"/>
        </w:rPr>
        <w:tab/>
        <w:t>▲按压频率在100-120次／分钟范围内，实际按压频率与设置值误差≤±1次/分钟。</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1.3.2.</w:t>
      </w:r>
      <w:r w:rsidRPr="00B9614E">
        <w:rPr>
          <w:rFonts w:asciiTheme="minorEastAsia" w:eastAsiaTheme="minorEastAsia" w:hAnsiTheme="minorEastAsia" w:hint="eastAsia"/>
          <w:sz w:val="24"/>
        </w:rPr>
        <w:tab/>
        <w:t>▲按压深度在5.0-6.0厘米范围内，实际按压深度与设置值误差≤±0.2厘米。</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1.3.3.</w:t>
      </w:r>
      <w:r w:rsidRPr="00B9614E">
        <w:rPr>
          <w:rFonts w:asciiTheme="minorEastAsia" w:eastAsiaTheme="minorEastAsia" w:hAnsiTheme="minorEastAsia" w:hint="eastAsia"/>
          <w:sz w:val="24"/>
        </w:rPr>
        <w:tab/>
        <w:t>按压释放比至少包括: 50%:50%。</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1.3.4.</w:t>
      </w:r>
      <w:r w:rsidRPr="00B9614E">
        <w:rPr>
          <w:rFonts w:asciiTheme="minorEastAsia" w:eastAsiaTheme="minorEastAsia" w:hAnsiTheme="minorEastAsia" w:hint="eastAsia"/>
          <w:sz w:val="24"/>
        </w:rPr>
        <w:tab/>
        <w:t>按压通气模式至少包括：连续按压模式和30:2模式。</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1.3.4.1.</w:t>
      </w:r>
      <w:r>
        <w:rPr>
          <w:rFonts w:asciiTheme="minorEastAsia" w:eastAsiaTheme="minorEastAsia" w:hAnsiTheme="minorEastAsia" w:hint="eastAsia"/>
          <w:sz w:val="24"/>
        </w:rPr>
        <w:t xml:space="preserve"> </w:t>
      </w:r>
      <w:r w:rsidRPr="00B9614E">
        <w:rPr>
          <w:rFonts w:asciiTheme="minorEastAsia" w:eastAsiaTheme="minorEastAsia" w:hAnsiTheme="minorEastAsia" w:hint="eastAsia"/>
          <w:sz w:val="24"/>
        </w:rPr>
        <w:t>两种按压模式切换时，无需暂停，在工作期间可灵活转换</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1.3.4.2.</w:t>
      </w:r>
      <w:r>
        <w:rPr>
          <w:rFonts w:asciiTheme="minorEastAsia" w:eastAsiaTheme="minorEastAsia" w:hAnsiTheme="minorEastAsia" w:hint="eastAsia"/>
          <w:sz w:val="24"/>
        </w:rPr>
        <w:t xml:space="preserve"> </w:t>
      </w:r>
      <w:r w:rsidRPr="00B9614E">
        <w:rPr>
          <w:rFonts w:asciiTheme="minorEastAsia" w:eastAsiaTheme="minorEastAsia" w:hAnsiTheme="minorEastAsia" w:hint="eastAsia"/>
          <w:sz w:val="24"/>
        </w:rPr>
        <w:t>30:2模式下，30次按压后，2次通气停顿时间≤3秒。</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1.3.5.</w:t>
      </w:r>
      <w:r w:rsidRPr="00B9614E">
        <w:rPr>
          <w:rFonts w:asciiTheme="minorEastAsia" w:eastAsiaTheme="minorEastAsia" w:hAnsiTheme="minorEastAsia" w:hint="eastAsia"/>
          <w:sz w:val="24"/>
        </w:rPr>
        <w:tab/>
        <w:t>▲最大工作倾斜度：≥45°，在主机工作倾斜度范围内工作状态下，实际按压频率与设定值误差≤±1次/分钟。实际按压深度与设定值误差≤±0.2厘米，确保下楼梯、转运途中能维持持续稳定的胸腔按压。</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1.3.6.</w:t>
      </w:r>
      <w:r w:rsidRPr="00B9614E">
        <w:rPr>
          <w:rFonts w:asciiTheme="minorEastAsia" w:eastAsiaTheme="minorEastAsia" w:hAnsiTheme="minorEastAsia" w:hint="eastAsia"/>
          <w:sz w:val="24"/>
        </w:rPr>
        <w:tab/>
        <w:t>▲额定工作低温环境，在温度≤-5℃，维持持续稳定的胸腔按压，在额定工作低温状态下，实际按压频率与设定值误差≤±1次/分钟。实际按压深度与设定值误差≤±0.2厘米，以满足低温环境院外急救的使用需求。</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1.3.7.</w:t>
      </w:r>
      <w:r w:rsidRPr="00B9614E">
        <w:rPr>
          <w:rFonts w:asciiTheme="minorEastAsia" w:eastAsiaTheme="minorEastAsia" w:hAnsiTheme="minorEastAsia" w:hint="eastAsia"/>
          <w:sz w:val="24"/>
        </w:rPr>
        <w:tab/>
        <w:t>▲额定工作湿热环境性能好：在温度≥45℃、湿度≥93%，维持持续稳定的胸腔按压，在额定工作湿热环境状态下，实际按压频率与设定值误差≤±1次/分钟。实际按压深度与设定值误差≤±0.2厘米，以满足院外高温环境急救的</w:t>
      </w:r>
      <w:r w:rsidRPr="00B9614E">
        <w:rPr>
          <w:rFonts w:asciiTheme="minorEastAsia" w:eastAsiaTheme="minorEastAsia" w:hAnsiTheme="minorEastAsia" w:hint="eastAsia"/>
          <w:sz w:val="24"/>
        </w:rPr>
        <w:lastRenderedPageBreak/>
        <w:t>使用需求。</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1.3.8.</w:t>
      </w:r>
      <w:r w:rsidRPr="00B9614E">
        <w:rPr>
          <w:rFonts w:asciiTheme="minorEastAsia" w:eastAsiaTheme="minorEastAsia" w:hAnsiTheme="minorEastAsia" w:hint="eastAsia"/>
          <w:sz w:val="24"/>
        </w:rPr>
        <w:tab/>
        <w:t>▲车载运行性能：在三级公路、行驶速度40km／h，运行200km状态下，能维持持续稳定的胸腔按压，在车载运行环境状态下，实际按压频率与设定值误差≤±1次/分钟。实际按压深度与设定值误差≤±0.2厘米，以满足长距离转运期院外急救的使用需求。</w:t>
      </w:r>
    </w:p>
    <w:p w:rsidR="00BE0EF3" w:rsidRPr="00B9614E" w:rsidRDefault="00BE0EF3" w:rsidP="00BE0EF3">
      <w:pPr>
        <w:rPr>
          <w:rFonts w:asciiTheme="minorEastAsia" w:eastAsiaTheme="minorEastAsia" w:hAnsiTheme="minorEastAsia"/>
          <w:b/>
          <w:sz w:val="24"/>
        </w:rPr>
      </w:pPr>
      <w:r w:rsidRPr="00B9614E">
        <w:rPr>
          <w:rFonts w:asciiTheme="minorEastAsia" w:eastAsiaTheme="minorEastAsia" w:hAnsiTheme="minorEastAsia" w:hint="eastAsia"/>
          <w:b/>
          <w:sz w:val="24"/>
        </w:rPr>
        <w:t>2.</w:t>
      </w:r>
      <w:r w:rsidRPr="00B9614E">
        <w:rPr>
          <w:rFonts w:asciiTheme="minorEastAsia" w:eastAsiaTheme="minorEastAsia" w:hAnsiTheme="minorEastAsia" w:hint="eastAsia"/>
          <w:b/>
          <w:sz w:val="24"/>
        </w:rPr>
        <w:tab/>
        <w:t>安全可靠性：</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2.1.驱动方式：电动电控。</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2.2.▲电池运行时间：新电池充满电情况下，单块电池最大运行时间≥60分钟。</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2.3.电池最大充电时间：≤4小时。</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2.4.具有电量指示，低电量指示灯闪烁警示后，仍可连续工作时间≥10分钟，在不中断按压的状态下，连接外部交流电源，确保持续稳定的胸腔按压。</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2.5.▲外部交流电源：可接220V交流电，持续稳定实施长时间胸腔按压，并同时给予电池充电。</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2.6.紧急关闭：当主机发生错误，不能继续工作时，可暂停、停止按压或关闭主机。</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2.7.按压头手动归位：当主机发生错误，若按压头未归位，能够手动将按压头推回零位。</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2.8.对地漏电流：正常状态≤0.5mA；单一故障状态≤1mA；</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2.9.外壳漏电流：正常状态≤0.1mA；单一故障状态≤0.5mA；</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2.10.患者漏电流：正常状态≤0.01mA；单一故障状态≤0.05mA；应用部分加网电压≤0.05mA。</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2.11.抗振性能：频率循环范围5Hz-35Hz-5Hz，振幅0.35mm，振动循环15次后，实际按压频率与设定值误差≤±1次/分钟，实际按压深度与设定值误差≤±0.2厘米。</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2.12.</w:t>
      </w:r>
      <w:r w:rsidRPr="00B9614E">
        <w:rPr>
          <w:rFonts w:asciiTheme="minorEastAsia" w:eastAsiaTheme="minorEastAsia" w:hAnsiTheme="minorEastAsia" w:hint="eastAsia"/>
          <w:sz w:val="24"/>
        </w:rPr>
        <w:tab/>
        <w:t>防撞性能：加速度50m/s2，脉冲持续时间11ms，碰撞1000次后，实际按压频率与设定值误差≤±1次/分钟，实际按压深度与设定值误差≤±0.2厘米。</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b/>
          <w:sz w:val="24"/>
        </w:rPr>
        <w:t>3.</w:t>
      </w:r>
      <w:r w:rsidRPr="00B9614E">
        <w:rPr>
          <w:rFonts w:asciiTheme="minorEastAsia" w:eastAsiaTheme="minorEastAsia" w:hAnsiTheme="minorEastAsia" w:hint="eastAsia"/>
          <w:b/>
          <w:sz w:val="24"/>
        </w:rPr>
        <w:tab/>
        <w:t>便携性能</w:t>
      </w:r>
      <w:r w:rsidRPr="00B9614E">
        <w:rPr>
          <w:rFonts w:asciiTheme="minorEastAsia" w:eastAsiaTheme="minorEastAsia" w:hAnsiTheme="minorEastAsia" w:hint="eastAsia"/>
          <w:sz w:val="24"/>
        </w:rPr>
        <w:t>：</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3.1.</w:t>
      </w:r>
      <w:r w:rsidRPr="00B9614E">
        <w:rPr>
          <w:rFonts w:asciiTheme="minorEastAsia" w:eastAsiaTheme="minorEastAsia" w:hAnsiTheme="minorEastAsia" w:hint="eastAsia"/>
          <w:sz w:val="24"/>
        </w:rPr>
        <w:tab/>
        <w:t>▲主机（含动力电池）重量≤3.5Kg。</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3.2.</w:t>
      </w:r>
      <w:r w:rsidRPr="00B9614E">
        <w:rPr>
          <w:rFonts w:asciiTheme="minorEastAsia" w:eastAsiaTheme="minorEastAsia" w:hAnsiTheme="minorEastAsia" w:hint="eastAsia"/>
          <w:sz w:val="24"/>
        </w:rPr>
        <w:tab/>
        <w:t>便携包耐用、方便携带，适用于院内、院外、转运途中提供高质量连续心肺复苏。</w:t>
      </w:r>
    </w:p>
    <w:p w:rsidR="00BE0EF3" w:rsidRPr="00B9614E" w:rsidRDefault="00BE0EF3" w:rsidP="00BE0EF3">
      <w:pPr>
        <w:rPr>
          <w:rFonts w:asciiTheme="minorEastAsia" w:eastAsiaTheme="minorEastAsia" w:hAnsiTheme="minorEastAsia"/>
          <w:sz w:val="24"/>
        </w:rPr>
      </w:pPr>
      <w:r w:rsidRPr="00B9614E">
        <w:rPr>
          <w:rFonts w:asciiTheme="minorEastAsia" w:eastAsiaTheme="minorEastAsia" w:hAnsiTheme="minorEastAsia" w:hint="eastAsia"/>
          <w:sz w:val="24"/>
        </w:rPr>
        <w:t>3.3.</w:t>
      </w:r>
      <w:r w:rsidRPr="00B9614E">
        <w:rPr>
          <w:rFonts w:asciiTheme="minorEastAsia" w:eastAsiaTheme="minorEastAsia" w:hAnsiTheme="minorEastAsia" w:hint="eastAsia"/>
          <w:sz w:val="24"/>
        </w:rPr>
        <w:tab/>
        <w:t>无挡板设计，不受软床垫影响。</w:t>
      </w:r>
    </w:p>
    <w:p w:rsidR="00BE0EF3" w:rsidRPr="00B9614E" w:rsidRDefault="00BE0EF3" w:rsidP="00BE0EF3">
      <w:pPr>
        <w:rPr>
          <w:rFonts w:asciiTheme="minorEastAsia" w:eastAsiaTheme="minorEastAsia" w:hAnsiTheme="minorEastAsia"/>
          <w:sz w:val="24"/>
        </w:rPr>
      </w:pPr>
    </w:p>
    <w:p w:rsidR="00BE0EF3" w:rsidRPr="00B9614E" w:rsidRDefault="00BE0EF3" w:rsidP="00BE0EF3">
      <w:pPr>
        <w:rPr>
          <w:rFonts w:asciiTheme="minorEastAsia" w:eastAsiaTheme="minorEastAsia" w:hAnsiTheme="minorEastAsia"/>
          <w:b/>
          <w:sz w:val="24"/>
        </w:rPr>
      </w:pPr>
      <w:r w:rsidRPr="00B9614E">
        <w:rPr>
          <w:rFonts w:asciiTheme="minorEastAsia" w:eastAsiaTheme="minorEastAsia" w:hAnsiTheme="minorEastAsia" w:hint="eastAsia"/>
          <w:b/>
          <w:sz w:val="24"/>
        </w:rPr>
        <w:t>4</w:t>
      </w:r>
      <w:r>
        <w:rPr>
          <w:rFonts w:asciiTheme="minorEastAsia" w:eastAsiaTheme="minorEastAsia" w:hAnsiTheme="minorEastAsia" w:hint="eastAsia"/>
          <w:b/>
          <w:sz w:val="24"/>
        </w:rPr>
        <w:t>.</w:t>
      </w:r>
      <w:r w:rsidRPr="00B9614E">
        <w:rPr>
          <w:rFonts w:asciiTheme="minorEastAsia" w:eastAsiaTheme="minorEastAsia" w:hAnsiTheme="minorEastAsia" w:hint="eastAsia"/>
          <w:b/>
          <w:sz w:val="24"/>
        </w:rPr>
        <w:t>配置清单</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1.</w:t>
      </w:r>
      <w:r w:rsidRPr="00B9614E">
        <w:rPr>
          <w:rFonts w:asciiTheme="minorEastAsia" w:eastAsiaTheme="minorEastAsia" w:hAnsiTheme="minorEastAsia" w:hint="eastAsia"/>
          <w:sz w:val="24"/>
        </w:rPr>
        <w:tab/>
        <w:t>胸腔按压机主机</w:t>
      </w:r>
      <w:r w:rsidRPr="00B9614E">
        <w:rPr>
          <w:rFonts w:asciiTheme="minorEastAsia" w:eastAsiaTheme="minorEastAsia" w:hAnsiTheme="minorEastAsia" w:hint="eastAsia"/>
          <w:sz w:val="24"/>
        </w:rPr>
        <w:tab/>
        <w:t>1 台</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2.</w:t>
      </w:r>
      <w:r w:rsidRPr="00B9614E">
        <w:rPr>
          <w:rFonts w:asciiTheme="minorEastAsia" w:eastAsiaTheme="minorEastAsia" w:hAnsiTheme="minorEastAsia" w:hint="eastAsia"/>
          <w:sz w:val="24"/>
        </w:rPr>
        <w:tab/>
        <w:t>锂电池</w:t>
      </w:r>
      <w:r w:rsidRPr="00B9614E">
        <w:rPr>
          <w:rFonts w:asciiTheme="minorEastAsia" w:eastAsiaTheme="minorEastAsia" w:hAnsiTheme="minorEastAsia" w:hint="eastAsia"/>
          <w:sz w:val="24"/>
        </w:rPr>
        <w:tab/>
        <w:t>1 块</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3.</w:t>
      </w:r>
      <w:r w:rsidRPr="00B9614E">
        <w:rPr>
          <w:rFonts w:asciiTheme="minorEastAsia" w:eastAsiaTheme="minorEastAsia" w:hAnsiTheme="minorEastAsia" w:hint="eastAsia"/>
          <w:sz w:val="24"/>
        </w:rPr>
        <w:tab/>
        <w:t>电源适配器（含电源线）</w:t>
      </w:r>
      <w:r w:rsidRPr="00B9614E">
        <w:rPr>
          <w:rFonts w:asciiTheme="minorEastAsia" w:eastAsiaTheme="minorEastAsia" w:hAnsiTheme="minorEastAsia" w:hint="eastAsia"/>
          <w:sz w:val="24"/>
        </w:rPr>
        <w:tab/>
        <w:t>1 套</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4.</w:t>
      </w:r>
      <w:r w:rsidRPr="00B9614E">
        <w:rPr>
          <w:rFonts w:asciiTheme="minorEastAsia" w:eastAsiaTheme="minorEastAsia" w:hAnsiTheme="minorEastAsia" w:hint="eastAsia"/>
          <w:sz w:val="24"/>
        </w:rPr>
        <w:tab/>
        <w:t>固定绷带（含调节扣）</w:t>
      </w:r>
      <w:r w:rsidRPr="00B9614E">
        <w:rPr>
          <w:rFonts w:asciiTheme="minorEastAsia" w:eastAsiaTheme="minorEastAsia" w:hAnsiTheme="minorEastAsia" w:hint="eastAsia"/>
          <w:sz w:val="24"/>
        </w:rPr>
        <w:tab/>
        <w:t>3 付</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5.</w:t>
      </w:r>
      <w:r w:rsidRPr="00B9614E">
        <w:rPr>
          <w:rFonts w:asciiTheme="minorEastAsia" w:eastAsiaTheme="minorEastAsia" w:hAnsiTheme="minorEastAsia" w:hint="eastAsia"/>
          <w:sz w:val="24"/>
        </w:rPr>
        <w:tab/>
        <w:t>按压头护套</w:t>
      </w:r>
      <w:r w:rsidRPr="00B9614E">
        <w:rPr>
          <w:rFonts w:asciiTheme="minorEastAsia" w:eastAsiaTheme="minorEastAsia" w:hAnsiTheme="minorEastAsia" w:hint="eastAsia"/>
          <w:sz w:val="24"/>
        </w:rPr>
        <w:tab/>
        <w:t>2 个</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6.</w:t>
      </w:r>
      <w:r w:rsidRPr="00B9614E">
        <w:rPr>
          <w:rFonts w:asciiTheme="minorEastAsia" w:eastAsiaTheme="minorEastAsia" w:hAnsiTheme="minorEastAsia" w:hint="eastAsia"/>
          <w:sz w:val="24"/>
        </w:rPr>
        <w:tab/>
        <w:t>便携包</w:t>
      </w:r>
      <w:r w:rsidRPr="00B9614E">
        <w:rPr>
          <w:rFonts w:asciiTheme="minorEastAsia" w:eastAsiaTheme="minorEastAsia" w:hAnsiTheme="minorEastAsia" w:hint="eastAsia"/>
          <w:sz w:val="24"/>
        </w:rPr>
        <w:tab/>
        <w:t>1 个</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7.</w:t>
      </w:r>
      <w:r w:rsidRPr="00B9614E">
        <w:rPr>
          <w:rFonts w:asciiTheme="minorEastAsia" w:eastAsiaTheme="minorEastAsia" w:hAnsiTheme="minorEastAsia" w:hint="eastAsia"/>
          <w:sz w:val="24"/>
        </w:rPr>
        <w:tab/>
        <w:t>装箱清单</w:t>
      </w:r>
      <w:r w:rsidRPr="00B9614E">
        <w:rPr>
          <w:rFonts w:asciiTheme="minorEastAsia" w:eastAsiaTheme="minorEastAsia" w:hAnsiTheme="minorEastAsia" w:hint="eastAsia"/>
          <w:sz w:val="24"/>
        </w:rPr>
        <w:tab/>
        <w:t>1 份</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8.</w:t>
      </w:r>
      <w:r w:rsidRPr="00B9614E">
        <w:rPr>
          <w:rFonts w:asciiTheme="minorEastAsia" w:eastAsiaTheme="minorEastAsia" w:hAnsiTheme="minorEastAsia" w:hint="eastAsia"/>
          <w:sz w:val="24"/>
        </w:rPr>
        <w:tab/>
        <w:t>合格证</w:t>
      </w:r>
      <w:r w:rsidRPr="00B9614E">
        <w:rPr>
          <w:rFonts w:asciiTheme="minorEastAsia" w:eastAsiaTheme="minorEastAsia" w:hAnsiTheme="minorEastAsia" w:hint="eastAsia"/>
          <w:sz w:val="24"/>
        </w:rPr>
        <w:tab/>
        <w:t>1 份</w:t>
      </w:r>
    </w:p>
    <w:p w:rsidR="00BE0EF3" w:rsidRPr="00B9614E"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9.</w:t>
      </w:r>
      <w:r w:rsidRPr="00B9614E">
        <w:rPr>
          <w:rFonts w:asciiTheme="minorEastAsia" w:eastAsiaTheme="minorEastAsia" w:hAnsiTheme="minorEastAsia" w:hint="eastAsia"/>
          <w:sz w:val="24"/>
        </w:rPr>
        <w:tab/>
        <w:t xml:space="preserve">保修卡 </w:t>
      </w:r>
      <w:r w:rsidRPr="00B9614E">
        <w:rPr>
          <w:rFonts w:asciiTheme="minorEastAsia" w:eastAsiaTheme="minorEastAsia" w:hAnsiTheme="minorEastAsia" w:hint="eastAsia"/>
          <w:sz w:val="24"/>
        </w:rPr>
        <w:tab/>
        <w:t>1 份</w:t>
      </w:r>
    </w:p>
    <w:p w:rsidR="00BE0EF3" w:rsidRDefault="00BE0EF3" w:rsidP="00BE0EF3">
      <w:pPr>
        <w:rPr>
          <w:rFonts w:asciiTheme="minorEastAsia" w:eastAsiaTheme="minorEastAsia" w:hAnsiTheme="minorEastAsia"/>
          <w:sz w:val="24"/>
        </w:rPr>
      </w:pPr>
      <w:r>
        <w:rPr>
          <w:rFonts w:asciiTheme="minorEastAsia" w:eastAsiaTheme="minorEastAsia" w:hAnsiTheme="minorEastAsia" w:hint="eastAsia"/>
          <w:sz w:val="24"/>
        </w:rPr>
        <w:t>4.</w:t>
      </w:r>
      <w:r w:rsidRPr="00B9614E">
        <w:rPr>
          <w:rFonts w:asciiTheme="minorEastAsia" w:eastAsiaTheme="minorEastAsia" w:hAnsiTheme="minorEastAsia" w:hint="eastAsia"/>
          <w:sz w:val="24"/>
        </w:rPr>
        <w:t>10.</w:t>
      </w:r>
      <w:r w:rsidRPr="00B9614E">
        <w:rPr>
          <w:rFonts w:asciiTheme="minorEastAsia" w:eastAsiaTheme="minorEastAsia" w:hAnsiTheme="minorEastAsia" w:hint="eastAsia"/>
          <w:sz w:val="24"/>
        </w:rPr>
        <w:tab/>
        <w:t>使用说明书</w:t>
      </w:r>
      <w:r w:rsidRPr="00B9614E">
        <w:rPr>
          <w:rFonts w:asciiTheme="minorEastAsia" w:eastAsiaTheme="minorEastAsia" w:hAnsiTheme="minorEastAsia" w:hint="eastAsia"/>
          <w:sz w:val="24"/>
        </w:rPr>
        <w:tab/>
        <w:t>1 份</w:t>
      </w:r>
    </w:p>
    <w:p w:rsidR="008D2C1C" w:rsidRPr="00BE0EF3" w:rsidRDefault="008D2C1C"/>
    <w:sectPr w:rsidR="008D2C1C" w:rsidRPr="00BE0EF3"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F3" w:rsidRDefault="00BE0EF3" w:rsidP="00BE0EF3">
      <w:r>
        <w:separator/>
      </w:r>
    </w:p>
  </w:endnote>
  <w:endnote w:type="continuationSeparator" w:id="0">
    <w:p w:rsidR="00BE0EF3" w:rsidRDefault="00BE0EF3" w:rsidP="00BE0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F3" w:rsidRDefault="00BE0EF3" w:rsidP="00BE0EF3">
      <w:r>
        <w:separator/>
      </w:r>
    </w:p>
  </w:footnote>
  <w:footnote w:type="continuationSeparator" w:id="0">
    <w:p w:rsidR="00BE0EF3" w:rsidRDefault="00BE0EF3" w:rsidP="00BE0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EF3"/>
    <w:rsid w:val="00730594"/>
    <w:rsid w:val="008D2C1C"/>
    <w:rsid w:val="00BE0EF3"/>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F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BE0EF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BE0EF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0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0EF3"/>
    <w:rPr>
      <w:sz w:val="18"/>
      <w:szCs w:val="18"/>
    </w:rPr>
  </w:style>
  <w:style w:type="paragraph" w:styleId="a4">
    <w:name w:val="footer"/>
    <w:basedOn w:val="a"/>
    <w:link w:val="Char0"/>
    <w:uiPriority w:val="99"/>
    <w:semiHidden/>
    <w:unhideWhenUsed/>
    <w:rsid w:val="00BE0E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0EF3"/>
    <w:rPr>
      <w:sz w:val="18"/>
      <w:szCs w:val="18"/>
    </w:rPr>
  </w:style>
  <w:style w:type="character" w:customStyle="1" w:styleId="2Char">
    <w:name w:val="标题 2 Char"/>
    <w:basedOn w:val="a0"/>
    <w:link w:val="2"/>
    <w:rsid w:val="00BE0EF3"/>
    <w:rPr>
      <w:rFonts w:ascii="Arial" w:eastAsia="仿宋_GB2312" w:hAnsi="Arial" w:cs="Times New Roman"/>
      <w:b/>
      <w:bCs/>
      <w:sz w:val="28"/>
      <w:szCs w:val="32"/>
    </w:rPr>
  </w:style>
  <w:style w:type="character" w:customStyle="1" w:styleId="3Char">
    <w:name w:val="标题 3 Char"/>
    <w:basedOn w:val="a0"/>
    <w:link w:val="3"/>
    <w:qFormat/>
    <w:rsid w:val="00BE0EF3"/>
    <w:rPr>
      <w:rFonts w:ascii="Times New Roman" w:eastAsia="仿宋_GB2312" w:hAnsi="Times New Roman" w:cs="Times New Roman"/>
      <w:b/>
      <w:bCs/>
      <w:sz w:val="28"/>
      <w:szCs w:val="32"/>
    </w:rPr>
  </w:style>
  <w:style w:type="paragraph" w:styleId="a5">
    <w:name w:val="List Paragraph"/>
    <w:basedOn w:val="a"/>
    <w:uiPriority w:val="99"/>
    <w:qFormat/>
    <w:rsid w:val="00BE0E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Company>Chinese ORG</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2021-09-27T02:15:00Z</dcterms:created>
  <dcterms:modified xsi:type="dcterms:W3CDTF">2021-09-27T02:18:00Z</dcterms:modified>
</cp:coreProperties>
</file>