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45" w:rsidRPr="00C45FE6" w:rsidRDefault="00603545" w:rsidP="0060354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03545" w:rsidRPr="008E2C68" w:rsidRDefault="00603545" w:rsidP="0060354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603545" w:rsidTr="00603545">
        <w:trPr>
          <w:trHeight w:val="456"/>
          <w:jc w:val="center"/>
        </w:trPr>
        <w:tc>
          <w:tcPr>
            <w:tcW w:w="926" w:type="pct"/>
            <w:vAlign w:val="center"/>
          </w:tcPr>
          <w:p w:rsidR="00603545" w:rsidRDefault="00603545" w:rsidP="007515B6">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603545" w:rsidRDefault="00603545" w:rsidP="007515B6">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03545" w:rsidRDefault="00603545" w:rsidP="007515B6">
            <w:pPr>
              <w:spacing w:line="276" w:lineRule="auto"/>
              <w:jc w:val="center"/>
              <w:rPr>
                <w:rFonts w:ascii="宋体" w:hAnsi="宋体"/>
                <w:b/>
                <w:bCs/>
                <w:sz w:val="24"/>
              </w:rPr>
            </w:pPr>
            <w:r>
              <w:rPr>
                <w:rFonts w:ascii="宋体" w:hAnsi="宋体" w:hint="eastAsia"/>
                <w:b/>
                <w:bCs/>
                <w:sz w:val="24"/>
              </w:rPr>
              <w:t>数量</w:t>
            </w:r>
          </w:p>
        </w:tc>
      </w:tr>
      <w:tr w:rsidR="00603545" w:rsidTr="00603545">
        <w:trPr>
          <w:trHeight w:val="822"/>
          <w:jc w:val="center"/>
        </w:trPr>
        <w:tc>
          <w:tcPr>
            <w:tcW w:w="926" w:type="pct"/>
            <w:vAlign w:val="center"/>
          </w:tcPr>
          <w:p w:rsidR="00603545" w:rsidRDefault="00603545" w:rsidP="00603545">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603545" w:rsidRDefault="00603545" w:rsidP="007515B6">
            <w:pPr>
              <w:jc w:val="center"/>
            </w:pPr>
            <w:proofErr w:type="gramStart"/>
            <w:r>
              <w:rPr>
                <w:rFonts w:hint="eastAsia"/>
              </w:rPr>
              <w:t>检耳镜</w:t>
            </w:r>
            <w:proofErr w:type="gramEnd"/>
          </w:p>
        </w:tc>
        <w:tc>
          <w:tcPr>
            <w:tcW w:w="1207" w:type="pct"/>
            <w:vAlign w:val="center"/>
          </w:tcPr>
          <w:p w:rsidR="00603545" w:rsidRDefault="00603545" w:rsidP="007515B6">
            <w:pPr>
              <w:jc w:val="center"/>
            </w:pPr>
            <w:r>
              <w:rPr>
                <w:rFonts w:hint="eastAsia"/>
              </w:rPr>
              <w:t>1</w:t>
            </w:r>
            <w:r>
              <w:t>0</w:t>
            </w:r>
          </w:p>
        </w:tc>
      </w:tr>
    </w:tbl>
    <w:p w:rsidR="00603545" w:rsidRDefault="00603545" w:rsidP="00603545">
      <w:pPr>
        <w:spacing w:beforeLines="50" w:line="276" w:lineRule="auto"/>
        <w:jc w:val="left"/>
        <w:rPr>
          <w:rFonts w:ascii="宋体" w:hAnsi="宋体"/>
          <w:color w:val="FF0000"/>
          <w:sz w:val="24"/>
        </w:rPr>
      </w:pPr>
      <w:r w:rsidRPr="00520092">
        <w:rPr>
          <w:rFonts w:ascii="宋体" w:hAnsi="宋体" w:hint="eastAsia"/>
          <w:color w:val="FF0000"/>
          <w:sz w:val="24"/>
        </w:rPr>
        <w:t>说明：</w:t>
      </w:r>
    </w:p>
    <w:p w:rsidR="00603545" w:rsidRPr="00520092" w:rsidRDefault="00603545" w:rsidP="0060354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603545" w:rsidRDefault="00603545" w:rsidP="0060354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603545" w:rsidRPr="0054632F" w:rsidRDefault="00603545" w:rsidP="00603545">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603545" w:rsidRDefault="00603545" w:rsidP="0060354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03545" w:rsidRDefault="00603545" w:rsidP="00603545">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603545" w:rsidRPr="001A3465" w:rsidRDefault="00603545" w:rsidP="00603545">
      <w:pPr>
        <w:rPr>
          <w:rFonts w:ascii="宋体" w:hAnsi="宋体"/>
          <w:sz w:val="24"/>
        </w:rPr>
      </w:pPr>
      <w:r w:rsidRPr="001A3465">
        <w:rPr>
          <w:rFonts w:ascii="宋体" w:hAnsi="宋体"/>
          <w:sz w:val="24"/>
        </w:rPr>
        <w:t>1. 360°环状光纤照明，均匀无阴影，至少包括鼓气球囊插口。</w:t>
      </w:r>
    </w:p>
    <w:p w:rsidR="00603545" w:rsidRPr="001A3465" w:rsidRDefault="00603545" w:rsidP="00603545">
      <w:pPr>
        <w:rPr>
          <w:rFonts w:ascii="宋体" w:hAnsi="宋体"/>
          <w:sz w:val="24"/>
        </w:rPr>
      </w:pPr>
      <w:r w:rsidRPr="001A3465">
        <w:rPr>
          <w:rFonts w:ascii="宋体" w:hAnsi="宋体"/>
          <w:sz w:val="24"/>
        </w:rPr>
        <w:t>2. 矩形视窗放大透镜，可放大</w:t>
      </w:r>
      <w:r w:rsidRPr="001A3465">
        <w:rPr>
          <w:rFonts w:ascii="宋体" w:hAnsi="宋体" w:hint="eastAsia"/>
          <w:sz w:val="24"/>
        </w:rPr>
        <w:t>至少</w:t>
      </w:r>
      <w:r w:rsidRPr="001A3465">
        <w:rPr>
          <w:rFonts w:ascii="宋体" w:hAnsi="宋体"/>
          <w:sz w:val="24"/>
        </w:rPr>
        <w:t>2.2X，并可左右移开，使器械可伸入耳道进行操作。</w:t>
      </w:r>
    </w:p>
    <w:p w:rsidR="00603545" w:rsidRPr="001A3465" w:rsidRDefault="00603545" w:rsidP="00603545">
      <w:pPr>
        <w:rPr>
          <w:rFonts w:ascii="宋体" w:hAnsi="宋体"/>
          <w:sz w:val="24"/>
        </w:rPr>
      </w:pPr>
      <w:r w:rsidRPr="001A3465">
        <w:rPr>
          <w:rFonts w:ascii="宋体" w:hAnsi="宋体"/>
          <w:sz w:val="24"/>
        </w:rPr>
        <w:t xml:space="preserve">▲3. </w:t>
      </w:r>
      <w:proofErr w:type="gramStart"/>
      <w:r w:rsidRPr="001A3465">
        <w:rPr>
          <w:rFonts w:ascii="宋体" w:hAnsi="宋体"/>
          <w:sz w:val="24"/>
        </w:rPr>
        <w:t>检耳镜</w:t>
      </w:r>
      <w:proofErr w:type="gramEnd"/>
      <w:r w:rsidRPr="001A3465">
        <w:rPr>
          <w:rFonts w:ascii="宋体" w:hAnsi="宋体"/>
          <w:sz w:val="24"/>
        </w:rPr>
        <w:t>的视场角≥60°。（需提供检测报告证明）</w:t>
      </w:r>
    </w:p>
    <w:p w:rsidR="00603545" w:rsidRPr="001A3465" w:rsidRDefault="00603545" w:rsidP="00603545">
      <w:pPr>
        <w:rPr>
          <w:rFonts w:ascii="宋体" w:hAnsi="宋体"/>
          <w:sz w:val="24"/>
        </w:rPr>
      </w:pPr>
      <w:r w:rsidRPr="001A3465">
        <w:rPr>
          <w:rFonts w:ascii="宋体" w:hAnsi="宋体"/>
          <w:sz w:val="24"/>
        </w:rPr>
        <w:t xml:space="preserve">▲4. </w:t>
      </w:r>
      <w:proofErr w:type="gramStart"/>
      <w:r w:rsidRPr="001A3465">
        <w:rPr>
          <w:rFonts w:ascii="宋体" w:hAnsi="宋体"/>
          <w:sz w:val="24"/>
        </w:rPr>
        <w:t>检耳镜</w:t>
      </w:r>
      <w:proofErr w:type="gramEnd"/>
      <w:r w:rsidRPr="001A3465">
        <w:rPr>
          <w:rFonts w:ascii="宋体" w:hAnsi="宋体"/>
          <w:sz w:val="24"/>
        </w:rPr>
        <w:t>的最大照度≥1500Lx（L=4mm），其照度应连续可调。（需提供检测报告证明）</w:t>
      </w:r>
    </w:p>
    <w:p w:rsidR="00603545" w:rsidRPr="001A3465" w:rsidRDefault="00603545" w:rsidP="00603545">
      <w:pPr>
        <w:rPr>
          <w:rFonts w:ascii="宋体" w:hAnsi="宋体"/>
          <w:sz w:val="24"/>
        </w:rPr>
      </w:pPr>
      <w:r w:rsidRPr="001A3465">
        <w:rPr>
          <w:rFonts w:ascii="宋体" w:hAnsi="宋体"/>
          <w:sz w:val="24"/>
        </w:rPr>
        <w:t xml:space="preserve">5. </w:t>
      </w:r>
      <w:proofErr w:type="gramStart"/>
      <w:r w:rsidRPr="001A3465">
        <w:rPr>
          <w:rFonts w:ascii="宋体" w:hAnsi="宋体"/>
          <w:sz w:val="24"/>
        </w:rPr>
        <w:t>检耳镜</w:t>
      </w:r>
      <w:proofErr w:type="gramEnd"/>
      <w:r w:rsidRPr="001A3465">
        <w:rPr>
          <w:rFonts w:ascii="宋体" w:hAnsi="宋体"/>
          <w:sz w:val="24"/>
        </w:rPr>
        <w:t>的照明光斑应充满整个视场，在视场范围内无明显可见暗斑</w:t>
      </w:r>
    </w:p>
    <w:p w:rsidR="00603545" w:rsidRPr="001A3465" w:rsidRDefault="00603545" w:rsidP="00603545">
      <w:pPr>
        <w:rPr>
          <w:rFonts w:ascii="宋体" w:hAnsi="宋体"/>
          <w:sz w:val="24"/>
        </w:rPr>
      </w:pPr>
      <w:r w:rsidRPr="001A3465">
        <w:rPr>
          <w:rFonts w:ascii="宋体" w:hAnsi="宋体"/>
          <w:sz w:val="24"/>
        </w:rPr>
        <w:t xml:space="preserve">▲6. </w:t>
      </w:r>
      <w:proofErr w:type="gramStart"/>
      <w:r w:rsidRPr="001A3465">
        <w:rPr>
          <w:rFonts w:ascii="宋体" w:hAnsi="宋体"/>
          <w:sz w:val="24"/>
        </w:rPr>
        <w:t>检耳镜</w:t>
      </w:r>
      <w:proofErr w:type="gramEnd"/>
      <w:r w:rsidRPr="001A3465">
        <w:rPr>
          <w:rFonts w:ascii="宋体" w:hAnsi="宋体"/>
          <w:sz w:val="24"/>
        </w:rPr>
        <w:t>的中心分辨率≥19.8lp/mm（工作距离L=4mm）（需提供检测报告证明）</w:t>
      </w:r>
    </w:p>
    <w:p w:rsidR="00603545" w:rsidRPr="001A3465" w:rsidRDefault="00603545" w:rsidP="00603545">
      <w:pPr>
        <w:rPr>
          <w:rFonts w:ascii="宋体" w:hAnsi="宋体"/>
          <w:sz w:val="24"/>
        </w:rPr>
      </w:pPr>
      <w:r w:rsidRPr="001A3465">
        <w:rPr>
          <w:rFonts w:ascii="宋体" w:hAnsi="宋体"/>
          <w:sz w:val="24"/>
        </w:rPr>
        <w:t>7. 光源：HPX光源</w:t>
      </w:r>
    </w:p>
    <w:p w:rsidR="00603545" w:rsidRPr="001A3465" w:rsidRDefault="00603545" w:rsidP="00603545">
      <w:pPr>
        <w:rPr>
          <w:rFonts w:ascii="宋体" w:hAnsi="宋体"/>
          <w:sz w:val="24"/>
        </w:rPr>
      </w:pPr>
      <w:r w:rsidRPr="001A3465">
        <w:rPr>
          <w:rFonts w:ascii="宋体" w:hAnsi="宋体"/>
          <w:sz w:val="24"/>
        </w:rPr>
        <w:t>8. 包括内置照明器</w:t>
      </w:r>
    </w:p>
    <w:p w:rsidR="00603545" w:rsidRPr="001A3465" w:rsidRDefault="00603545" w:rsidP="00603545">
      <w:pPr>
        <w:rPr>
          <w:rFonts w:ascii="宋体" w:hAnsi="宋体"/>
          <w:sz w:val="24"/>
        </w:rPr>
      </w:pPr>
      <w:r w:rsidRPr="001A3465">
        <w:rPr>
          <w:rFonts w:ascii="宋体" w:hAnsi="宋体"/>
          <w:sz w:val="24"/>
        </w:rPr>
        <w:t>9. 可选配2.75mm、4.25mm</w:t>
      </w:r>
      <w:proofErr w:type="gramStart"/>
      <w:r w:rsidRPr="001A3465">
        <w:rPr>
          <w:rFonts w:ascii="宋体" w:hAnsi="宋体"/>
          <w:sz w:val="24"/>
        </w:rPr>
        <w:t>一次性窥耳器</w:t>
      </w:r>
      <w:proofErr w:type="gramEnd"/>
      <w:r w:rsidRPr="001A3465">
        <w:rPr>
          <w:rFonts w:ascii="宋体" w:hAnsi="宋体"/>
          <w:sz w:val="24"/>
        </w:rPr>
        <w:t>。</w:t>
      </w:r>
    </w:p>
    <w:p w:rsidR="00603545" w:rsidRPr="001A3465" w:rsidRDefault="00603545" w:rsidP="00603545">
      <w:pPr>
        <w:rPr>
          <w:rFonts w:ascii="宋体" w:hAnsi="宋体"/>
          <w:sz w:val="24"/>
        </w:rPr>
      </w:pPr>
      <w:r w:rsidRPr="001A3465">
        <w:rPr>
          <w:rFonts w:ascii="宋体" w:hAnsi="宋体"/>
          <w:sz w:val="24"/>
        </w:rPr>
        <w:t>10.配</w:t>
      </w:r>
      <w:r w:rsidRPr="001A3465">
        <w:rPr>
          <w:rFonts w:ascii="宋体" w:hAnsi="宋体" w:hint="eastAsia"/>
          <w:sz w:val="24"/>
        </w:rPr>
        <w:t>备</w:t>
      </w:r>
      <w:r w:rsidRPr="001A3465">
        <w:rPr>
          <w:rFonts w:ascii="宋体" w:hAnsi="宋体"/>
          <w:sz w:val="24"/>
        </w:rPr>
        <w:t>鼓气球囊</w:t>
      </w:r>
    </w:p>
    <w:p w:rsidR="00603545" w:rsidRPr="001A3465" w:rsidRDefault="00603545" w:rsidP="00603545">
      <w:pPr>
        <w:rPr>
          <w:rFonts w:ascii="宋体" w:hAnsi="宋体"/>
          <w:sz w:val="24"/>
        </w:rPr>
      </w:pPr>
      <w:r w:rsidRPr="001A3465">
        <w:rPr>
          <w:rFonts w:ascii="宋体" w:hAnsi="宋体"/>
          <w:sz w:val="24"/>
        </w:rPr>
        <w:t>11.</w:t>
      </w:r>
      <w:r w:rsidRPr="001A3465">
        <w:rPr>
          <w:rFonts w:ascii="宋体" w:hAnsi="宋体" w:hint="eastAsia"/>
          <w:sz w:val="24"/>
        </w:rPr>
        <w:t>通用</w:t>
      </w:r>
      <w:r w:rsidRPr="001A3465">
        <w:rPr>
          <w:rFonts w:ascii="宋体" w:hAnsi="宋体"/>
          <w:sz w:val="24"/>
        </w:rPr>
        <w:t>电源:3.5V</w:t>
      </w:r>
    </w:p>
    <w:p w:rsidR="00603545" w:rsidRPr="001A3465" w:rsidRDefault="00603545" w:rsidP="00603545">
      <w:pPr>
        <w:rPr>
          <w:rFonts w:ascii="宋体" w:hAnsi="宋体"/>
          <w:sz w:val="24"/>
        </w:rPr>
      </w:pPr>
      <w:r w:rsidRPr="001A3465">
        <w:rPr>
          <w:rFonts w:ascii="宋体" w:hAnsi="宋体"/>
          <w:sz w:val="24"/>
        </w:rPr>
        <w:t>12.可无级调节光强度。</w:t>
      </w:r>
    </w:p>
    <w:p w:rsidR="00603545" w:rsidRPr="001A3465" w:rsidRDefault="00603545" w:rsidP="00603545">
      <w:pPr>
        <w:rPr>
          <w:rFonts w:ascii="宋体" w:hAnsi="宋体"/>
          <w:sz w:val="24"/>
        </w:rPr>
      </w:pPr>
      <w:r w:rsidRPr="001A3465">
        <w:rPr>
          <w:rFonts w:ascii="宋体" w:hAnsi="宋体"/>
          <w:sz w:val="24"/>
        </w:rPr>
        <w:t>13.低电量指示</w:t>
      </w:r>
    </w:p>
    <w:p w:rsidR="00603545" w:rsidRPr="001A3465" w:rsidRDefault="00603545" w:rsidP="00603545">
      <w:pPr>
        <w:rPr>
          <w:rFonts w:ascii="宋体" w:hAnsi="宋体"/>
          <w:sz w:val="24"/>
        </w:rPr>
      </w:pPr>
      <w:r w:rsidRPr="001A3465">
        <w:rPr>
          <w:rFonts w:ascii="宋体" w:hAnsi="宋体"/>
          <w:sz w:val="24"/>
        </w:rPr>
        <w:t>14.台式充电器，带充电指示灯</w:t>
      </w:r>
    </w:p>
    <w:p w:rsidR="008D2C1C" w:rsidRPr="00603545" w:rsidRDefault="008D2C1C"/>
    <w:sectPr w:rsidR="008D2C1C" w:rsidRPr="00603545"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545" w:rsidRDefault="00603545" w:rsidP="00603545">
      <w:r>
        <w:separator/>
      </w:r>
    </w:p>
  </w:endnote>
  <w:endnote w:type="continuationSeparator" w:id="0">
    <w:p w:rsidR="00603545" w:rsidRDefault="00603545" w:rsidP="00603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545" w:rsidRDefault="00603545" w:rsidP="00603545">
      <w:r>
        <w:separator/>
      </w:r>
    </w:p>
  </w:footnote>
  <w:footnote w:type="continuationSeparator" w:id="0">
    <w:p w:rsidR="00603545" w:rsidRDefault="00603545" w:rsidP="00603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545"/>
    <w:rsid w:val="004D5681"/>
    <w:rsid w:val="00603545"/>
    <w:rsid w:val="008D2C1C"/>
    <w:rsid w:val="00B65E47"/>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4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0354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0354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545"/>
    <w:rPr>
      <w:sz w:val="18"/>
      <w:szCs w:val="18"/>
    </w:rPr>
  </w:style>
  <w:style w:type="paragraph" w:styleId="a4">
    <w:name w:val="footer"/>
    <w:basedOn w:val="a"/>
    <w:link w:val="Char0"/>
    <w:uiPriority w:val="99"/>
    <w:semiHidden/>
    <w:unhideWhenUsed/>
    <w:rsid w:val="00603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545"/>
    <w:rPr>
      <w:sz w:val="18"/>
      <w:szCs w:val="18"/>
    </w:rPr>
  </w:style>
  <w:style w:type="character" w:customStyle="1" w:styleId="2Char">
    <w:name w:val="标题 2 Char"/>
    <w:basedOn w:val="a0"/>
    <w:link w:val="2"/>
    <w:rsid w:val="00603545"/>
    <w:rPr>
      <w:rFonts w:ascii="Arial" w:eastAsia="仿宋_GB2312" w:hAnsi="Arial" w:cs="Times New Roman"/>
      <w:b/>
      <w:bCs/>
      <w:sz w:val="28"/>
      <w:szCs w:val="32"/>
    </w:rPr>
  </w:style>
  <w:style w:type="character" w:customStyle="1" w:styleId="3Char">
    <w:name w:val="标题 3 Char"/>
    <w:basedOn w:val="a0"/>
    <w:link w:val="3"/>
    <w:qFormat/>
    <w:rsid w:val="00603545"/>
    <w:rPr>
      <w:rFonts w:ascii="Times New Roman" w:eastAsia="仿宋_GB2312" w:hAnsi="Times New Roman" w:cs="Times New Roman"/>
      <w:b/>
      <w:bCs/>
      <w:sz w:val="28"/>
      <w:szCs w:val="32"/>
    </w:rPr>
  </w:style>
  <w:style w:type="paragraph" w:styleId="a5">
    <w:name w:val="List Paragraph"/>
    <w:basedOn w:val="a"/>
    <w:uiPriority w:val="99"/>
    <w:qFormat/>
    <w:rsid w:val="006035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Company>Chinese ORG</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2021-10-28T09:09:00Z</dcterms:created>
  <dcterms:modified xsi:type="dcterms:W3CDTF">2021-10-28T09:10:00Z</dcterms:modified>
</cp:coreProperties>
</file>